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2CDB" w14:textId="18D96376" w:rsidR="00C6744D" w:rsidRDefault="0056317B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The purpose of this checklist is to ensure that the following items are </w:t>
      </w:r>
      <w:r w:rsidR="004626B0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provided to the Protocol Review &amp; Monitoring System (PRMS) team for study oversight</w:t>
      </w:r>
      <w:r w:rsidR="00212F85">
        <w:rPr>
          <w:rFonts w:asciiTheme="minorHAnsi" w:hAnsiTheme="minorHAnsi" w:cstheme="minorHAnsi"/>
          <w:b/>
          <w:bCs/>
          <w:i/>
          <w:iCs/>
          <w:sz w:val="22"/>
          <w:szCs w:val="22"/>
        </w:rPr>
        <w:t>. P</w:t>
      </w:r>
      <w:r w:rsidR="00F469DE">
        <w:rPr>
          <w:rFonts w:asciiTheme="minorHAnsi" w:hAnsiTheme="minorHAnsi" w:cstheme="minorHAnsi"/>
          <w:b/>
          <w:bCs/>
          <w:i/>
          <w:iCs/>
          <w:sz w:val="22"/>
          <w:szCs w:val="22"/>
        </w:rPr>
        <w:t>rotocol Review and Monitoring Committee (PRMC) approval is required for all cancer-related studies that require IRB review.</w:t>
      </w:r>
    </w:p>
    <w:p w14:paraId="66C96F72" w14:textId="77777777" w:rsidR="00F469DE" w:rsidRPr="00F469DE" w:rsidRDefault="00F469D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317B" w:rsidRPr="00704E2A" w14:paraId="7FB22D4C" w14:textId="77777777" w:rsidTr="0056317B">
        <w:tc>
          <w:tcPr>
            <w:tcW w:w="9350" w:type="dxa"/>
          </w:tcPr>
          <w:p w14:paraId="3D0B9078" w14:textId="3DC8ADA7" w:rsidR="0056317B" w:rsidRPr="00515124" w:rsidRDefault="004626B0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Pre-PRMC Approval </w:t>
            </w:r>
          </w:p>
        </w:tc>
      </w:tr>
      <w:bookmarkStart w:id="0" w:name="_Hlk95466494"/>
      <w:tr w:rsidR="0056317B" w:rsidRPr="00704E2A" w14:paraId="4CE9D401" w14:textId="77777777" w:rsidTr="0056317B">
        <w:tc>
          <w:tcPr>
            <w:tcW w:w="9350" w:type="dxa"/>
          </w:tcPr>
          <w:p w14:paraId="72B103FD" w14:textId="7BB28E78" w:rsidR="001A1BF5" w:rsidRDefault="00A73955" w:rsidP="0051113B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color w:val="232323"/>
                </w:rPr>
                <w:id w:val="214068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C15" w:rsidRPr="00BB6FF0">
                  <w:rPr>
                    <w:rFonts w:ascii="Segoe UI Symbol" w:eastAsia="MS Gothic" w:hAnsi="Segoe UI Symbol" w:cs="Segoe UI Symbol"/>
                    <w:color w:val="232323"/>
                  </w:rPr>
                  <w:t>☐</w:t>
                </w:r>
              </w:sdtContent>
            </w:sdt>
            <w:r w:rsidR="004E1AB6" w:rsidRPr="00BB6FF0">
              <w:rPr>
                <w:rFonts w:asciiTheme="minorHAnsi" w:hAnsiTheme="minorHAnsi" w:cstheme="minorHAnsi"/>
                <w:bCs/>
              </w:rPr>
              <w:t xml:space="preserve"> </w:t>
            </w:r>
            <w:r w:rsidR="001A1BF5">
              <w:rPr>
                <w:rFonts w:asciiTheme="minorHAnsi" w:hAnsiTheme="minorHAnsi" w:cstheme="minorHAnsi"/>
                <w:bCs/>
              </w:rPr>
              <w:t>Initial IRB shell and IRB #</w:t>
            </w:r>
            <w:r w:rsidR="00652EBC">
              <w:rPr>
                <w:rFonts w:asciiTheme="minorHAnsi" w:hAnsiTheme="minorHAnsi" w:cstheme="minorHAnsi"/>
                <w:bCs/>
              </w:rPr>
              <w:t xml:space="preserve">. </w:t>
            </w:r>
            <w:r w:rsidR="005262F1">
              <w:rPr>
                <w:rFonts w:asciiTheme="minorHAnsi" w:hAnsiTheme="minorHAnsi" w:cstheme="minorHAnsi"/>
                <w:bCs/>
              </w:rPr>
              <w:t>The IRB# will be used as protocol # in OnCore and is required for PRMC submission.</w:t>
            </w:r>
          </w:p>
          <w:p w14:paraId="7D0702FF" w14:textId="127A751C" w:rsidR="00652EBC" w:rsidRDefault="00A73955" w:rsidP="0051113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32323"/>
                </w:rPr>
                <w:id w:val="144881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F5" w:rsidRPr="00BB6FF0">
                  <w:rPr>
                    <w:rFonts w:ascii="Segoe UI Symbol" w:eastAsia="MS Gothic" w:hAnsi="Segoe UI Symbol" w:cs="Segoe UI Symbol"/>
                    <w:color w:val="232323"/>
                  </w:rPr>
                  <w:t>☐</w:t>
                </w:r>
              </w:sdtContent>
            </w:sdt>
            <w:r w:rsidR="001A1BF5" w:rsidRPr="00BB6FF0">
              <w:rPr>
                <w:rFonts w:asciiTheme="minorHAnsi" w:hAnsiTheme="minorHAnsi" w:cstheme="minorHAnsi"/>
                <w:bCs/>
              </w:rPr>
              <w:t xml:space="preserve"> </w:t>
            </w:r>
            <w:r w:rsidR="004626B0">
              <w:rPr>
                <w:rFonts w:asciiTheme="minorHAnsi" w:hAnsiTheme="minorHAnsi" w:cstheme="minorHAnsi"/>
              </w:rPr>
              <w:t>Submission to PRMC via electronic PRMC application</w:t>
            </w:r>
            <w:r w:rsidR="001A1BF5">
              <w:rPr>
                <w:rFonts w:asciiTheme="minorHAnsi" w:hAnsiTheme="minorHAnsi" w:cstheme="minorHAnsi"/>
              </w:rPr>
              <w:t xml:space="preserve"> </w:t>
            </w:r>
            <w:r w:rsidR="00652EBC">
              <w:rPr>
                <w:rFonts w:asciiTheme="minorHAnsi" w:hAnsiTheme="minorHAnsi" w:cstheme="minorHAnsi"/>
              </w:rPr>
              <w:t xml:space="preserve">to </w:t>
            </w:r>
            <w:hyperlink r:id="rId8" w:history="1">
              <w:r w:rsidR="00652EBC" w:rsidRPr="000A6994">
                <w:rPr>
                  <w:rStyle w:val="Hyperlink"/>
                  <w:rFonts w:asciiTheme="minorHAnsi" w:hAnsiTheme="minorHAnsi" w:cstheme="minorHAnsi"/>
                </w:rPr>
                <w:t>https://intranet.winship.emory.edu/prmcsubmission/Account/Login/?ReturnUrl=%2Fprmcsubmission%2FParticipant%2FIndex%2F4874</w:t>
              </w:r>
            </w:hyperlink>
          </w:p>
          <w:p w14:paraId="51E6CF21" w14:textId="6CCE64D0" w:rsidR="00AC2CD7" w:rsidRDefault="00652EBC" w:rsidP="00AC2CD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Include</w:t>
            </w:r>
            <w:r w:rsidR="001A1BF5">
              <w:rPr>
                <w:rFonts w:asciiTheme="minorHAnsi" w:hAnsiTheme="minorHAnsi" w:cstheme="minorHAnsi"/>
              </w:rPr>
              <w:t xml:space="preserve"> the following:</w:t>
            </w:r>
          </w:p>
          <w:p w14:paraId="7F75454D" w14:textId="7774A506" w:rsidR="001A1BF5" w:rsidRDefault="001A1BF5" w:rsidP="00AC2CD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-Protocol </w:t>
            </w:r>
            <w:r w:rsidR="0062063E">
              <w:rPr>
                <w:rFonts w:asciiTheme="minorHAnsi" w:hAnsiTheme="minorHAnsi" w:cstheme="minorHAnsi"/>
                <w:bCs/>
              </w:rPr>
              <w:t>s</w:t>
            </w:r>
            <w:r>
              <w:rPr>
                <w:rFonts w:asciiTheme="minorHAnsi" w:hAnsiTheme="minorHAnsi" w:cstheme="minorHAnsi"/>
                <w:bCs/>
              </w:rPr>
              <w:t xml:space="preserve">coring </w:t>
            </w:r>
            <w:r w:rsidR="0062063E">
              <w:rPr>
                <w:rFonts w:asciiTheme="minorHAnsi" w:hAnsiTheme="minorHAnsi" w:cstheme="minorHAnsi"/>
                <w:bCs/>
              </w:rPr>
              <w:t>f</w:t>
            </w:r>
            <w:r>
              <w:rPr>
                <w:rFonts w:asciiTheme="minorHAnsi" w:hAnsiTheme="minorHAnsi" w:cstheme="minorHAnsi"/>
                <w:bCs/>
              </w:rPr>
              <w:t>orm</w:t>
            </w:r>
          </w:p>
          <w:p w14:paraId="48A7B105" w14:textId="1C51825C" w:rsidR="001A1BF5" w:rsidRDefault="001A1BF5" w:rsidP="00AC2CD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-Feasibility </w:t>
            </w:r>
            <w:r w:rsidR="0062063E">
              <w:rPr>
                <w:rFonts w:asciiTheme="minorHAnsi" w:hAnsiTheme="minorHAnsi" w:cstheme="minorHAnsi"/>
                <w:bCs/>
              </w:rPr>
              <w:t>d</w:t>
            </w:r>
            <w:r>
              <w:rPr>
                <w:rFonts w:asciiTheme="minorHAnsi" w:hAnsiTheme="minorHAnsi" w:cstheme="minorHAnsi"/>
                <w:bCs/>
              </w:rPr>
              <w:t>ocumentation</w:t>
            </w:r>
            <w:r w:rsidR="00AA6C09">
              <w:rPr>
                <w:rFonts w:asciiTheme="minorHAnsi" w:hAnsiTheme="minorHAnsi" w:cstheme="minorHAnsi"/>
                <w:bCs/>
              </w:rPr>
              <w:t xml:space="preserve"> (required once your team has been trained on feasibility process)</w:t>
            </w:r>
          </w:p>
          <w:p w14:paraId="707254BE" w14:textId="11DA8EE8" w:rsidR="001A1BF5" w:rsidRDefault="001A1BF5" w:rsidP="00AC2CD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</w:t>
            </w:r>
            <w:r w:rsidR="0062063E">
              <w:rPr>
                <w:rFonts w:asciiTheme="minorHAnsi" w:hAnsiTheme="minorHAnsi" w:cstheme="minorHAnsi"/>
                <w:bCs/>
              </w:rPr>
              <w:t>P</w:t>
            </w:r>
            <w:r>
              <w:rPr>
                <w:rFonts w:asciiTheme="minorHAnsi" w:hAnsiTheme="minorHAnsi" w:cstheme="minorHAnsi"/>
                <w:bCs/>
              </w:rPr>
              <w:t>rotocol document</w:t>
            </w:r>
          </w:p>
          <w:p w14:paraId="53C5B299" w14:textId="0227F05F" w:rsidR="001A1BF5" w:rsidRDefault="001A1BF5" w:rsidP="00AC2CD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-IB (if applicable)</w:t>
            </w:r>
          </w:p>
          <w:p w14:paraId="01DC5B1C" w14:textId="24ADB0B7" w:rsidR="001A1BF5" w:rsidRDefault="001A1BF5" w:rsidP="00AC2CD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</w:t>
            </w:r>
            <w:r w:rsidR="0062063E">
              <w:rPr>
                <w:rFonts w:asciiTheme="minorHAnsi" w:hAnsiTheme="minorHAnsi" w:cstheme="minorHAnsi"/>
                <w:bCs/>
              </w:rPr>
              <w:t>C</w:t>
            </w:r>
            <w:r>
              <w:rPr>
                <w:rFonts w:asciiTheme="minorHAnsi" w:hAnsiTheme="minorHAnsi" w:cstheme="minorHAnsi"/>
                <w:bCs/>
              </w:rPr>
              <w:t>onsent</w:t>
            </w:r>
            <w:r w:rsidR="00F469DE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>s</w:t>
            </w:r>
            <w:r w:rsidR="00F469DE">
              <w:rPr>
                <w:rFonts w:asciiTheme="minorHAnsi" w:hAnsiTheme="minorHAnsi" w:cstheme="minorHAnsi"/>
                <w:bCs/>
              </w:rPr>
              <w:t>)</w:t>
            </w:r>
          </w:p>
          <w:p w14:paraId="303D5829" w14:textId="58B4FCFF" w:rsidR="001A1BF5" w:rsidRDefault="001A1BF5" w:rsidP="00AC2CD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</w:t>
            </w:r>
            <w:r w:rsidR="0062063E">
              <w:rPr>
                <w:rFonts w:asciiTheme="minorHAnsi" w:hAnsiTheme="minorHAnsi" w:cstheme="minorHAnsi"/>
                <w:bCs/>
              </w:rPr>
              <w:t>Q</w:t>
            </w:r>
            <w:r>
              <w:rPr>
                <w:rFonts w:asciiTheme="minorHAnsi" w:hAnsiTheme="minorHAnsi" w:cstheme="minorHAnsi"/>
                <w:bCs/>
              </w:rPr>
              <w:t>uestionnaires (if applicable)</w:t>
            </w:r>
          </w:p>
          <w:p w14:paraId="2BD2A94D" w14:textId="68C06BB7" w:rsidR="005B7FFE" w:rsidRDefault="005B7FFE" w:rsidP="00AC2CD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</w:t>
            </w:r>
            <w:r w:rsidR="005262F1">
              <w:rPr>
                <w:rFonts w:asciiTheme="minorHAnsi" w:hAnsiTheme="minorHAnsi" w:cstheme="minorHAnsi"/>
                <w:bCs/>
              </w:rPr>
              <w:t>Study</w:t>
            </w:r>
            <w:r>
              <w:rPr>
                <w:rFonts w:asciiTheme="minorHAnsi" w:hAnsiTheme="minorHAnsi" w:cstheme="minorHAnsi"/>
                <w:bCs/>
              </w:rPr>
              <w:t xml:space="preserve"> accrual goals (overall and annual) and accrual duration</w:t>
            </w:r>
          </w:p>
          <w:p w14:paraId="072FB971" w14:textId="3AEA3D83" w:rsidR="0056317B" w:rsidRPr="006565C4" w:rsidRDefault="0056317B" w:rsidP="001A1BF5">
            <w:pPr>
              <w:rPr>
                <w:rFonts w:asciiTheme="minorHAnsi" w:hAnsiTheme="minorHAnsi" w:cstheme="minorHAnsi"/>
                <w:color w:val="232323"/>
                <w:w w:val="95"/>
              </w:rPr>
            </w:pPr>
          </w:p>
        </w:tc>
      </w:tr>
      <w:bookmarkEnd w:id="0"/>
      <w:tr w:rsidR="0056317B" w:rsidRPr="00704E2A" w14:paraId="0F590003" w14:textId="77777777" w:rsidTr="0056317B">
        <w:tc>
          <w:tcPr>
            <w:tcW w:w="9350" w:type="dxa"/>
          </w:tcPr>
          <w:p w14:paraId="41770DCB" w14:textId="29B6CAF9" w:rsidR="005B7FFE" w:rsidRPr="00515124" w:rsidRDefault="004626B0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Post-PRMC Approval </w:t>
            </w:r>
          </w:p>
        </w:tc>
      </w:tr>
      <w:tr w:rsidR="00463FAF" w:rsidRPr="00704E2A" w14:paraId="26DC7EEC" w14:textId="77777777" w:rsidTr="0056317B">
        <w:tc>
          <w:tcPr>
            <w:tcW w:w="9350" w:type="dxa"/>
          </w:tcPr>
          <w:p w14:paraId="379EB698" w14:textId="600FFB2E" w:rsidR="003D7ED1" w:rsidRDefault="00A73955" w:rsidP="005B7FF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32323"/>
                </w:rPr>
                <w:id w:val="13376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FFE" w:rsidRPr="00BB6FF0">
                  <w:rPr>
                    <w:rFonts w:ascii="Segoe UI Symbol" w:eastAsia="MS Gothic" w:hAnsi="Segoe UI Symbol" w:cs="Segoe UI Symbol"/>
                    <w:color w:val="232323"/>
                  </w:rPr>
                  <w:t>☐</w:t>
                </w:r>
              </w:sdtContent>
            </w:sdt>
            <w:r w:rsidR="005262F1">
              <w:rPr>
                <w:rFonts w:asciiTheme="minorHAnsi" w:hAnsiTheme="minorHAnsi" w:cstheme="minorHAnsi"/>
              </w:rPr>
              <w:t xml:space="preserve"> Cancer relevant studies with billables</w:t>
            </w:r>
            <w:r w:rsidR="004674F1">
              <w:rPr>
                <w:rFonts w:asciiTheme="minorHAnsi" w:hAnsiTheme="minorHAnsi" w:cstheme="minorHAnsi"/>
              </w:rPr>
              <w:t>, meeting the NIH definition of a clinical trial, and/or Invoiced by the Office for Clinical Research</w:t>
            </w:r>
            <w:r w:rsidR="005262F1">
              <w:rPr>
                <w:rFonts w:asciiTheme="minorHAnsi" w:hAnsiTheme="minorHAnsi" w:cstheme="minorHAnsi"/>
              </w:rPr>
              <w:t xml:space="preserve"> </w:t>
            </w:r>
            <w:r w:rsidR="004674F1">
              <w:rPr>
                <w:rFonts w:asciiTheme="minorHAnsi" w:hAnsiTheme="minorHAnsi" w:cstheme="minorHAnsi"/>
              </w:rPr>
              <w:t xml:space="preserve">(OCR) </w:t>
            </w:r>
            <w:r w:rsidR="005262F1">
              <w:rPr>
                <w:rFonts w:asciiTheme="minorHAnsi" w:hAnsiTheme="minorHAnsi" w:cstheme="minorHAnsi"/>
              </w:rPr>
              <w:t xml:space="preserve">are activated </w:t>
            </w:r>
            <w:r w:rsidR="004674F1">
              <w:rPr>
                <w:rFonts w:asciiTheme="minorHAnsi" w:hAnsiTheme="minorHAnsi" w:cstheme="minorHAnsi"/>
              </w:rPr>
              <w:t xml:space="preserve">and opened to accrual </w:t>
            </w:r>
            <w:r w:rsidR="005262F1">
              <w:rPr>
                <w:rFonts w:asciiTheme="minorHAnsi" w:hAnsiTheme="minorHAnsi" w:cstheme="minorHAnsi"/>
              </w:rPr>
              <w:t xml:space="preserve">by </w:t>
            </w:r>
            <w:r w:rsidR="004674F1">
              <w:rPr>
                <w:rFonts w:asciiTheme="minorHAnsi" w:hAnsiTheme="minorHAnsi" w:cstheme="minorHAnsi"/>
              </w:rPr>
              <w:t>OCR</w:t>
            </w:r>
            <w:r w:rsidR="005262F1">
              <w:rPr>
                <w:rFonts w:asciiTheme="minorHAnsi" w:hAnsiTheme="minorHAnsi" w:cstheme="minorHAnsi"/>
              </w:rPr>
              <w:t xml:space="preserve">. Cancer relevant </w:t>
            </w:r>
            <w:r w:rsidR="004674F1">
              <w:rPr>
                <w:rFonts w:asciiTheme="minorHAnsi" w:hAnsiTheme="minorHAnsi" w:cstheme="minorHAnsi"/>
              </w:rPr>
              <w:t xml:space="preserve">observational </w:t>
            </w:r>
            <w:r w:rsidR="005262F1">
              <w:rPr>
                <w:rFonts w:asciiTheme="minorHAnsi" w:hAnsiTheme="minorHAnsi" w:cstheme="minorHAnsi"/>
              </w:rPr>
              <w:t>studies without billables are activated by PRMS Team</w:t>
            </w:r>
            <w:r w:rsidR="00CC4FF6">
              <w:rPr>
                <w:rFonts w:asciiTheme="minorHAnsi" w:hAnsiTheme="minorHAnsi" w:cstheme="minorHAnsi"/>
              </w:rPr>
              <w:t xml:space="preserve"> or the Winship Regulatory Start-Up </w:t>
            </w:r>
            <w:r w:rsidR="008B4E8D">
              <w:rPr>
                <w:rFonts w:asciiTheme="minorHAnsi" w:hAnsiTheme="minorHAnsi" w:cstheme="minorHAnsi"/>
              </w:rPr>
              <w:t>Team</w:t>
            </w:r>
            <w:r w:rsidR="005262F1">
              <w:rPr>
                <w:rFonts w:asciiTheme="minorHAnsi" w:hAnsiTheme="minorHAnsi" w:cstheme="minorHAnsi"/>
              </w:rPr>
              <w:t xml:space="preserve">.  </w:t>
            </w:r>
            <w:r w:rsidR="007445B6">
              <w:rPr>
                <w:rFonts w:asciiTheme="minorHAnsi" w:hAnsiTheme="minorHAnsi" w:cstheme="minorHAnsi"/>
              </w:rPr>
              <w:t xml:space="preserve">Questions regarding billables can be sent to </w:t>
            </w:r>
            <w:hyperlink r:id="rId9" w:history="1">
              <w:r w:rsidR="007445B6" w:rsidRPr="00373B6E">
                <w:rPr>
                  <w:rStyle w:val="Hyperlink"/>
                  <w:rFonts w:asciiTheme="minorHAnsi" w:hAnsiTheme="minorHAnsi" w:cstheme="minorHAnsi"/>
                </w:rPr>
                <w:t>OCR@emory.edu</w:t>
              </w:r>
            </w:hyperlink>
            <w:r w:rsidR="007445B6">
              <w:rPr>
                <w:rFonts w:asciiTheme="minorHAnsi" w:hAnsiTheme="minorHAnsi" w:cstheme="minorHAnsi"/>
              </w:rPr>
              <w:t xml:space="preserve"> </w:t>
            </w:r>
          </w:p>
          <w:p w14:paraId="5F973A03" w14:textId="77777777" w:rsidR="003D7ED1" w:rsidRDefault="003D7ED1" w:rsidP="005B7FFE">
            <w:pPr>
              <w:rPr>
                <w:rFonts w:asciiTheme="minorHAnsi" w:hAnsiTheme="minorHAnsi" w:cstheme="minorHAnsi"/>
              </w:rPr>
            </w:pPr>
          </w:p>
          <w:p w14:paraId="1B207885" w14:textId="2D365B2A" w:rsidR="007445B6" w:rsidRDefault="00A73955" w:rsidP="005B7FF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32323"/>
                </w:rPr>
                <w:id w:val="-29114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ED1">
                  <w:rPr>
                    <w:rFonts w:ascii="MS Gothic" w:eastAsia="MS Gothic" w:hAnsi="MS Gothic" w:cstheme="minorHAnsi" w:hint="eastAsia"/>
                    <w:color w:val="232323"/>
                  </w:rPr>
                  <w:t>☐</w:t>
                </w:r>
              </w:sdtContent>
            </w:sdt>
            <w:r w:rsidR="003D7ED1">
              <w:rPr>
                <w:rFonts w:asciiTheme="minorHAnsi" w:hAnsiTheme="minorHAnsi" w:cstheme="minorHAnsi"/>
              </w:rPr>
              <w:t xml:space="preserve"> Once activated, r</w:t>
            </w:r>
            <w:r w:rsidR="005262F1">
              <w:rPr>
                <w:rFonts w:asciiTheme="minorHAnsi" w:hAnsiTheme="minorHAnsi" w:cstheme="minorHAnsi"/>
              </w:rPr>
              <w:t>eal time patient registration and accrual data entry in Emory’s CTMS, OnCore</w:t>
            </w:r>
            <w:r w:rsidR="003D7ED1">
              <w:rPr>
                <w:rFonts w:asciiTheme="minorHAnsi" w:hAnsiTheme="minorHAnsi" w:cstheme="minorHAnsi"/>
              </w:rPr>
              <w:t>/EPIC as required</w:t>
            </w:r>
            <w:r w:rsidR="005262F1">
              <w:rPr>
                <w:rFonts w:asciiTheme="minorHAnsi" w:hAnsiTheme="minorHAnsi" w:cstheme="minorHAnsi"/>
              </w:rPr>
              <w:t xml:space="preserve">. </w:t>
            </w:r>
          </w:p>
          <w:p w14:paraId="19541B26" w14:textId="77777777" w:rsidR="007445B6" w:rsidRDefault="007445B6" w:rsidP="005B7FFE">
            <w:pPr>
              <w:rPr>
                <w:rFonts w:asciiTheme="minorHAnsi" w:hAnsiTheme="minorHAnsi" w:cstheme="minorHAnsi"/>
              </w:rPr>
            </w:pPr>
          </w:p>
          <w:p w14:paraId="1F857E6E" w14:textId="21694DF1" w:rsidR="007445B6" w:rsidRDefault="007445B6" w:rsidP="005B7F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-In order to register patients in OnCore, teams must upload a consent in CRA console</w:t>
            </w:r>
          </w:p>
          <w:p w14:paraId="049D9A55" w14:textId="77777777" w:rsidR="007445B6" w:rsidRDefault="007445B6" w:rsidP="005B7FFE">
            <w:pPr>
              <w:rPr>
                <w:rFonts w:asciiTheme="minorHAnsi" w:hAnsiTheme="minorHAnsi" w:cstheme="minorHAnsi"/>
              </w:rPr>
            </w:pPr>
          </w:p>
          <w:p w14:paraId="7DF16D16" w14:textId="71C93CF3" w:rsidR="005B7FFE" w:rsidRDefault="00A73955" w:rsidP="005B7FF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32323"/>
                </w:rPr>
                <w:id w:val="137572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5B6">
                  <w:rPr>
                    <w:rFonts w:ascii="MS Gothic" w:eastAsia="MS Gothic" w:hAnsi="MS Gothic" w:cstheme="minorHAnsi" w:hint="eastAsia"/>
                    <w:color w:val="232323"/>
                  </w:rPr>
                  <w:t>☐</w:t>
                </w:r>
              </w:sdtContent>
            </w:sdt>
            <w:r w:rsidR="005262F1">
              <w:rPr>
                <w:rFonts w:asciiTheme="minorHAnsi" w:hAnsiTheme="minorHAnsi" w:cstheme="minorHAnsi"/>
              </w:rPr>
              <w:t xml:space="preserve"> Accrual data is required for local and participating site enrollees. </w:t>
            </w:r>
            <w:r w:rsidR="003D7ED1">
              <w:rPr>
                <w:rFonts w:asciiTheme="minorHAnsi" w:hAnsiTheme="minorHAnsi" w:cstheme="minorHAnsi"/>
              </w:rPr>
              <w:t xml:space="preserve">To obtain Oncore training and access, please contact </w:t>
            </w:r>
            <w:r w:rsidR="00183BD8">
              <w:rPr>
                <w:rFonts w:asciiTheme="minorHAnsi" w:hAnsiTheme="minorHAnsi" w:cstheme="minorHAnsi"/>
              </w:rPr>
              <w:t xml:space="preserve">the Office for Clinical </w:t>
            </w:r>
            <w:r w:rsidR="00485565">
              <w:rPr>
                <w:rFonts w:asciiTheme="minorHAnsi" w:hAnsiTheme="minorHAnsi" w:cstheme="minorHAnsi"/>
              </w:rPr>
              <w:t>R</w:t>
            </w:r>
            <w:r w:rsidR="00183BD8">
              <w:rPr>
                <w:rFonts w:asciiTheme="minorHAnsi" w:hAnsiTheme="minorHAnsi" w:cstheme="minorHAnsi"/>
              </w:rPr>
              <w:t>esearch (OCR)</w:t>
            </w:r>
            <w:r w:rsidR="00A27537">
              <w:rPr>
                <w:rFonts w:asciiTheme="minorHAnsi" w:hAnsiTheme="minorHAnsi" w:cstheme="minorHAnsi"/>
              </w:rPr>
              <w:t xml:space="preserve"> at OCR@emory.edu</w:t>
            </w:r>
            <w:r w:rsidR="003D7ED1">
              <w:rPr>
                <w:rFonts w:asciiTheme="minorHAnsi" w:hAnsiTheme="minorHAnsi" w:cstheme="minorHAnsi"/>
              </w:rPr>
              <w:t>.</w:t>
            </w:r>
          </w:p>
          <w:p w14:paraId="020A33EF" w14:textId="77777777" w:rsidR="005F3026" w:rsidRPr="00652EBC" w:rsidRDefault="005F3026" w:rsidP="005B7FFE">
            <w:pPr>
              <w:rPr>
                <w:rFonts w:asciiTheme="minorHAnsi" w:hAnsiTheme="minorHAnsi" w:cstheme="minorHAnsi"/>
              </w:rPr>
            </w:pPr>
          </w:p>
          <w:p w14:paraId="192411BA" w14:textId="15BAFC49" w:rsidR="00463FAF" w:rsidRDefault="00A73955" w:rsidP="005B7FFE">
            <w:pPr>
              <w:pStyle w:val="BodyText"/>
              <w:tabs>
                <w:tab w:val="left" w:pos="1724"/>
              </w:tabs>
              <w:ind w:left="0"/>
              <w:jc w:val="both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232323"/>
                  <w:sz w:val="24"/>
                  <w:szCs w:val="24"/>
                </w:rPr>
                <w:id w:val="189577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ED1">
                  <w:rPr>
                    <w:rFonts w:ascii="MS Gothic" w:eastAsia="MS Gothic" w:hAnsi="MS Gothic" w:cstheme="minorHAnsi" w:hint="eastAsia"/>
                    <w:color w:val="232323"/>
                    <w:sz w:val="24"/>
                    <w:szCs w:val="24"/>
                  </w:rPr>
                  <w:t>☐</w:t>
                </w:r>
              </w:sdtContent>
            </w:sdt>
            <w:r w:rsidR="003D7ED1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 </w:t>
            </w:r>
            <w:r w:rsidR="005B7FFE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Real time updates </w:t>
            </w:r>
            <w:r w:rsidR="00170CA5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to PRMS Team via </w:t>
            </w:r>
            <w:hyperlink r:id="rId10" w:history="1">
              <w:r w:rsidR="00170CA5" w:rsidRPr="000A699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winshipprmc@emory.edu</w:t>
              </w:r>
            </w:hyperlink>
            <w:r w:rsidR="00170CA5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 </w:t>
            </w:r>
            <w:r w:rsidR="005B7FFE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on study status changes, i.e. IRB initial approval, open to accrual, closure to accrual, suspensions, on hold, IRB closeout</w:t>
            </w:r>
          </w:p>
          <w:p w14:paraId="42F577FF" w14:textId="77777777" w:rsidR="005F3026" w:rsidRDefault="005F3026" w:rsidP="005B7FFE">
            <w:pPr>
              <w:pStyle w:val="BodyText"/>
              <w:tabs>
                <w:tab w:val="left" w:pos="1724"/>
              </w:tabs>
              <w:ind w:left="0"/>
              <w:jc w:val="both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</w:p>
          <w:p w14:paraId="35377281" w14:textId="5E09422F" w:rsidR="005F3026" w:rsidRDefault="00A73955" w:rsidP="005F3026">
            <w:pPr>
              <w:pStyle w:val="BodyText"/>
              <w:tabs>
                <w:tab w:val="left" w:pos="1724"/>
              </w:tabs>
              <w:ind w:left="0"/>
              <w:jc w:val="both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232323"/>
                  <w:sz w:val="24"/>
                  <w:szCs w:val="24"/>
                </w:rPr>
                <w:id w:val="-145578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026">
                  <w:rPr>
                    <w:rFonts w:ascii="MS Gothic" w:eastAsia="MS Gothic" w:hAnsi="MS Gothic" w:cstheme="minorHAnsi" w:hint="eastAsia"/>
                    <w:color w:val="232323"/>
                    <w:sz w:val="24"/>
                    <w:szCs w:val="24"/>
                  </w:rPr>
                  <w:t>☐</w:t>
                </w:r>
              </w:sdtContent>
            </w:sdt>
            <w:r w:rsidR="005F3026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Real time updates </w:t>
            </w:r>
            <w:r w:rsidR="005F3026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to PRMS Team via </w:t>
            </w:r>
            <w:hyperlink r:id="rId11" w:history="1">
              <w:r w:rsidR="005F3026" w:rsidRPr="000A699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winshipprmc@emory.edu</w:t>
              </w:r>
            </w:hyperlink>
            <w:r w:rsidR="005F3026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 </w:t>
            </w:r>
            <w:r w:rsidR="005F3026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on </w:t>
            </w:r>
            <w:r w:rsidR="005F3026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accrual goal</w:t>
            </w:r>
            <w:r w:rsidR="005F3026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 changes</w:t>
            </w:r>
          </w:p>
          <w:p w14:paraId="243CE908" w14:textId="77777777" w:rsidR="005F3026" w:rsidRDefault="005F3026" w:rsidP="005F3026">
            <w:pPr>
              <w:pStyle w:val="BodyText"/>
              <w:tabs>
                <w:tab w:val="left" w:pos="1724"/>
              </w:tabs>
              <w:ind w:left="0"/>
              <w:jc w:val="both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</w:p>
          <w:p w14:paraId="0E24CF75" w14:textId="692339A9" w:rsidR="005F3026" w:rsidRDefault="00A73955" w:rsidP="005B7FFE">
            <w:pPr>
              <w:pStyle w:val="BodyText"/>
              <w:tabs>
                <w:tab w:val="left" w:pos="1724"/>
              </w:tabs>
              <w:ind w:left="0"/>
              <w:jc w:val="both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232323"/>
                  <w:sz w:val="24"/>
                  <w:szCs w:val="24"/>
                </w:rPr>
                <w:id w:val="-150944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026">
                  <w:rPr>
                    <w:rFonts w:ascii="MS Gothic" w:eastAsia="MS Gothic" w:hAnsi="MS Gothic" w:cstheme="minorHAnsi" w:hint="eastAsia"/>
                    <w:color w:val="232323"/>
                    <w:sz w:val="24"/>
                    <w:szCs w:val="24"/>
                  </w:rPr>
                  <w:t>☐</w:t>
                </w:r>
              </w:sdtContent>
            </w:sdt>
            <w:r w:rsidR="005F3026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 Submission of significant protocol amendments that impact study design/safety </w:t>
            </w:r>
            <w:r w:rsidR="005F3026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to</w:t>
            </w:r>
            <w:r w:rsidR="005F3026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 PRMS Team via </w:t>
            </w:r>
            <w:hyperlink r:id="rId12" w:history="1">
              <w:r w:rsidR="005F3026" w:rsidRPr="000A699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winshipprmc@emory.edu</w:t>
              </w:r>
            </w:hyperlink>
            <w:r w:rsidR="005F3026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 </w:t>
            </w:r>
          </w:p>
          <w:p w14:paraId="5A664206" w14:textId="77777777" w:rsidR="005F3026" w:rsidRPr="00652EBC" w:rsidRDefault="005F3026" w:rsidP="005B7FFE">
            <w:pPr>
              <w:pStyle w:val="BodyText"/>
              <w:tabs>
                <w:tab w:val="left" w:pos="1724"/>
              </w:tabs>
              <w:ind w:left="0"/>
              <w:jc w:val="both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</w:p>
          <w:p w14:paraId="26DE0294" w14:textId="7D9A878C" w:rsidR="005B7FFE" w:rsidRDefault="00A73955" w:rsidP="005B7FFE">
            <w:pPr>
              <w:pStyle w:val="BodyText"/>
              <w:tabs>
                <w:tab w:val="left" w:pos="1724"/>
              </w:tabs>
              <w:ind w:left="0"/>
              <w:jc w:val="both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232323"/>
                  <w:sz w:val="24"/>
                  <w:szCs w:val="24"/>
                </w:rPr>
                <w:id w:val="201448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FFE" w:rsidRPr="00652EBC">
                  <w:rPr>
                    <w:rFonts w:ascii="MS Gothic" w:eastAsia="MS Gothic" w:hAnsi="MS Gothic" w:cstheme="minorHAnsi" w:hint="eastAsia"/>
                    <w:color w:val="232323"/>
                    <w:sz w:val="24"/>
                    <w:szCs w:val="24"/>
                  </w:rPr>
                  <w:t>☐</w:t>
                </w:r>
              </w:sdtContent>
            </w:sdt>
            <w:r w:rsidR="005B7FFE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Accrual data reconciliation </w:t>
            </w:r>
            <w:r w:rsidR="009B072E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for Data Table 4 (DT4). Subjects reported via OPEN </w:t>
            </w:r>
            <w:r w:rsidR="00AA6C09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on national </w:t>
            </w:r>
            <w:r w:rsidR="00AA6C09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lastRenderedPageBreak/>
              <w:t xml:space="preserve">trials </w:t>
            </w:r>
            <w:r w:rsidR="009B072E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should match what is provided in monthly pediatric accrual reports</w:t>
            </w:r>
          </w:p>
          <w:p w14:paraId="3105FE30" w14:textId="77777777" w:rsidR="005F3026" w:rsidRPr="00652EBC" w:rsidRDefault="005F3026" w:rsidP="005B7FFE">
            <w:pPr>
              <w:pStyle w:val="BodyText"/>
              <w:tabs>
                <w:tab w:val="left" w:pos="1724"/>
              </w:tabs>
              <w:ind w:left="0"/>
              <w:jc w:val="both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</w:p>
          <w:p w14:paraId="17587A12" w14:textId="4AE0732E" w:rsidR="009B072E" w:rsidRDefault="00A73955" w:rsidP="005B7FFE">
            <w:pPr>
              <w:pStyle w:val="BodyText"/>
              <w:tabs>
                <w:tab w:val="left" w:pos="1724"/>
              </w:tabs>
              <w:ind w:left="0"/>
              <w:jc w:val="both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232323"/>
                  <w:sz w:val="24"/>
                  <w:szCs w:val="24"/>
                </w:rPr>
                <w:id w:val="154633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FFE" w:rsidRPr="00652EBC">
                  <w:rPr>
                    <w:rFonts w:ascii="MS Gothic" w:eastAsia="MS Gothic" w:hAnsi="MS Gothic" w:cstheme="minorHAnsi" w:hint="eastAsia"/>
                    <w:color w:val="232323"/>
                    <w:sz w:val="24"/>
                    <w:szCs w:val="24"/>
                  </w:rPr>
                  <w:t>☐</w:t>
                </w:r>
              </w:sdtContent>
            </w:sdt>
            <w:r w:rsidR="009B072E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For Multi</w:t>
            </w:r>
            <w:r w:rsidR="00961E3A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-</w:t>
            </w:r>
            <w:r w:rsidR="009B072E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site IITs, quarterly reporting of </w:t>
            </w:r>
            <w:r w:rsidR="002E5684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participating site </w:t>
            </w:r>
            <w:r w:rsidR="009B072E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accruals via NCI’s Clinical Trials Reporting </w:t>
            </w:r>
            <w:r w:rsidR="005F3026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Program (</w:t>
            </w:r>
            <w:r w:rsidR="009B072E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CTRP)</w:t>
            </w:r>
            <w:r w:rsidR="00170CA5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. This requires an active CTRP account.</w:t>
            </w:r>
          </w:p>
          <w:p w14:paraId="4F86884E" w14:textId="7727FA0A" w:rsidR="00961E3A" w:rsidRDefault="00961E3A" w:rsidP="005B7FFE">
            <w:pPr>
              <w:pStyle w:val="BodyText"/>
              <w:tabs>
                <w:tab w:val="left" w:pos="1724"/>
              </w:tabs>
              <w:ind w:left="0"/>
              <w:jc w:val="both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</w:p>
          <w:p w14:paraId="4D3F3354" w14:textId="263154C5" w:rsidR="00961E3A" w:rsidRDefault="00A73955" w:rsidP="00961E3A">
            <w:pPr>
              <w:pStyle w:val="BodyText"/>
              <w:tabs>
                <w:tab w:val="left" w:pos="1724"/>
              </w:tabs>
              <w:ind w:left="0"/>
              <w:jc w:val="both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232323"/>
                  <w:sz w:val="24"/>
                  <w:szCs w:val="24"/>
                </w:rPr>
                <w:id w:val="-199186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E3A" w:rsidRPr="00652EBC">
                  <w:rPr>
                    <w:rFonts w:ascii="MS Gothic" w:eastAsia="MS Gothic" w:hAnsi="MS Gothic" w:cstheme="minorHAnsi" w:hint="eastAsia"/>
                    <w:color w:val="232323"/>
                    <w:sz w:val="24"/>
                    <w:szCs w:val="24"/>
                  </w:rPr>
                  <w:t>☐</w:t>
                </w:r>
              </w:sdtContent>
            </w:sdt>
            <w:r w:rsidR="00961E3A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For Multi</w:t>
            </w:r>
            <w:r w:rsidR="00961E3A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-</w:t>
            </w:r>
            <w:r w:rsidR="00961E3A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site </w:t>
            </w:r>
            <w:r w:rsidR="00961E3A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observational and ancillary/correlative studies where </w:t>
            </w:r>
            <w:r w:rsidR="005262F1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Emory</w:t>
            </w:r>
            <w:r w:rsidR="00961E3A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 is the lead site, a list of participating sites, approval and activ</w:t>
            </w:r>
            <w:r w:rsidR="001C33CF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ation</w:t>
            </w:r>
            <w:r w:rsidR="00961E3A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 dates</w:t>
            </w:r>
            <w:r w:rsidR="001C33CF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 for each site</w:t>
            </w:r>
            <w:r w:rsidR="00961E3A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, and a contact at each participating site.</w:t>
            </w:r>
            <w:r w:rsidR="007445B6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  Study teams are responsible for capturing participating site accruals in OnCore.</w:t>
            </w:r>
          </w:p>
          <w:p w14:paraId="7C5BF683" w14:textId="77777777" w:rsidR="005F3026" w:rsidRPr="00652EBC" w:rsidRDefault="005F3026" w:rsidP="005B7FFE">
            <w:pPr>
              <w:pStyle w:val="BodyText"/>
              <w:tabs>
                <w:tab w:val="left" w:pos="1724"/>
              </w:tabs>
              <w:ind w:left="0"/>
              <w:jc w:val="both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</w:p>
          <w:p w14:paraId="789FDF26" w14:textId="6FA55E80" w:rsidR="009B072E" w:rsidRPr="00652EBC" w:rsidRDefault="00A73955" w:rsidP="009B072E">
            <w:pPr>
              <w:pStyle w:val="BodyText"/>
              <w:tabs>
                <w:tab w:val="left" w:pos="1724"/>
              </w:tabs>
              <w:ind w:left="0"/>
              <w:jc w:val="both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232323"/>
                  <w:sz w:val="24"/>
                  <w:szCs w:val="24"/>
                </w:rPr>
                <w:id w:val="149476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2E" w:rsidRPr="00652EBC">
                  <w:rPr>
                    <w:rFonts w:ascii="MS Gothic" w:eastAsia="MS Gothic" w:hAnsi="MS Gothic" w:cstheme="minorHAnsi" w:hint="eastAsia"/>
                    <w:color w:val="232323"/>
                    <w:sz w:val="24"/>
                    <w:szCs w:val="24"/>
                  </w:rPr>
                  <w:t>☐</w:t>
                </w:r>
              </w:sdtContent>
            </w:sdt>
            <w:r w:rsidR="009B072E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Monthly </w:t>
            </w:r>
            <w:r w:rsidR="002E5684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m</w:t>
            </w:r>
            <w:r w:rsidR="009B072E" w:rsidRPr="00652EBC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eeting documentation </w:t>
            </w:r>
            <w:r w:rsidR="005F3026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detailing protocol reviews</w:t>
            </w:r>
            <w:r w:rsidR="002E5684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 </w:t>
            </w:r>
          </w:p>
          <w:p w14:paraId="75F72F3F" w14:textId="5199ECF3" w:rsidR="005B7FFE" w:rsidRPr="006565C4" w:rsidRDefault="005B7FFE" w:rsidP="005B7FFE">
            <w:pPr>
              <w:pStyle w:val="BodyText"/>
              <w:tabs>
                <w:tab w:val="left" w:pos="1724"/>
              </w:tabs>
              <w:ind w:left="0"/>
              <w:jc w:val="both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</w:p>
        </w:tc>
      </w:tr>
    </w:tbl>
    <w:p w14:paraId="10B32274" w14:textId="77777777" w:rsidR="0056317B" w:rsidRPr="00704E2A" w:rsidRDefault="0056317B">
      <w:pPr>
        <w:rPr>
          <w:rFonts w:asciiTheme="minorHAnsi" w:hAnsiTheme="minorHAnsi" w:cstheme="minorHAnsi"/>
        </w:rPr>
      </w:pPr>
    </w:p>
    <w:sectPr w:rsidR="0056317B" w:rsidRPr="00704E2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85D6" w14:textId="77777777" w:rsidR="008A1A4B" w:rsidRDefault="008A1A4B" w:rsidP="0056317B">
      <w:r>
        <w:separator/>
      </w:r>
    </w:p>
  </w:endnote>
  <w:endnote w:type="continuationSeparator" w:id="0">
    <w:p w14:paraId="3F31CF8C" w14:textId="77777777" w:rsidR="008A1A4B" w:rsidRDefault="008A1A4B" w:rsidP="0056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D60F" w14:textId="77777777" w:rsidR="008A1A4B" w:rsidRDefault="008A1A4B" w:rsidP="0056317B">
      <w:r>
        <w:separator/>
      </w:r>
    </w:p>
  </w:footnote>
  <w:footnote w:type="continuationSeparator" w:id="0">
    <w:p w14:paraId="244402A3" w14:textId="77777777" w:rsidR="008A1A4B" w:rsidRDefault="008A1A4B" w:rsidP="0056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8573" w14:textId="2436E5B6" w:rsidR="0056317B" w:rsidRPr="00047110" w:rsidRDefault="0056317B" w:rsidP="0056317B">
    <w:pPr>
      <w:pStyle w:val="Header"/>
      <w:rPr>
        <w:rFonts w:ascii="Calibri" w:hAnsi="Calibri"/>
        <w:b/>
        <w:noProof/>
        <w:color w:val="FFFFFF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D7B2170" wp14:editId="27BEB93B">
          <wp:simplePos x="0" y="0"/>
          <wp:positionH relativeFrom="column">
            <wp:posOffset>-438150</wp:posOffset>
          </wp:positionH>
          <wp:positionV relativeFrom="paragraph">
            <wp:posOffset>0</wp:posOffset>
          </wp:positionV>
          <wp:extent cx="1828800" cy="514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FFFFFF"/>
      </w:rPr>
      <w:tab/>
      <w:t xml:space="preserve">     </w:t>
    </w:r>
    <w:r w:rsidRPr="00E0003A">
      <w:rPr>
        <w:rFonts w:ascii="Calibri" w:hAnsi="Calibri" w:cs="Calibri"/>
        <w:b/>
        <w:noProof/>
        <w:color w:val="FFFFFF"/>
        <w:sz w:val="32"/>
        <w:szCs w:val="32"/>
      </w:rPr>
      <w:t>W</w:t>
    </w:r>
  </w:p>
  <w:p w14:paraId="14D5FF0D" w14:textId="1F77AEBE" w:rsidR="0056317B" w:rsidRPr="005262F1" w:rsidRDefault="00212F85" w:rsidP="00212F85">
    <w:pPr>
      <w:pStyle w:val="Header"/>
      <w:jc w:val="center"/>
      <w:rPr>
        <w:sz w:val="20"/>
        <w:szCs w:val="20"/>
      </w:rPr>
    </w:pPr>
    <w:r w:rsidRPr="005262F1">
      <w:rPr>
        <w:rFonts w:ascii="Calibri" w:hAnsi="Calibri"/>
        <w:b/>
        <w:sz w:val="20"/>
        <w:szCs w:val="20"/>
      </w:rPr>
      <w:t xml:space="preserve">Winship Study Requirements Checklist for </w:t>
    </w:r>
    <w:r w:rsidR="005262F1" w:rsidRPr="005262F1">
      <w:rPr>
        <w:rFonts w:ascii="Calibri" w:hAnsi="Calibri"/>
        <w:b/>
        <w:sz w:val="20"/>
        <w:szCs w:val="20"/>
      </w:rPr>
      <w:t>Enterprise Studies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7DE"/>
    <w:multiLevelType w:val="multilevel"/>
    <w:tmpl w:val="754AFB04"/>
    <w:lvl w:ilvl="0">
      <w:start w:val="1"/>
      <w:numFmt w:val="decimal"/>
      <w:lvlText w:val="%1"/>
      <w:lvlJc w:val="left"/>
      <w:pPr>
        <w:ind w:left="421" w:hanging="297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1" w:hanging="297"/>
      </w:pPr>
      <w:rPr>
        <w:rFonts w:ascii="Arial" w:eastAsia="Arial" w:hAnsi="Arial" w:hint="default"/>
        <w:color w:val="232323"/>
        <w:w w:val="97"/>
        <w:sz w:val="19"/>
        <w:szCs w:val="19"/>
      </w:rPr>
    </w:lvl>
    <w:lvl w:ilvl="2">
      <w:start w:val="1"/>
      <w:numFmt w:val="decimal"/>
      <w:lvlText w:val="%3."/>
      <w:lvlJc w:val="left"/>
      <w:pPr>
        <w:ind w:left="991" w:hanging="350"/>
      </w:pPr>
      <w:rPr>
        <w:rFonts w:ascii="Arial" w:eastAsia="Arial" w:hAnsi="Arial" w:hint="default"/>
        <w:color w:val="232323"/>
        <w:w w:val="98"/>
        <w:sz w:val="20"/>
        <w:szCs w:val="20"/>
      </w:rPr>
    </w:lvl>
    <w:lvl w:ilvl="3">
      <w:start w:val="1"/>
      <w:numFmt w:val="decimal"/>
      <w:lvlText w:val="%4."/>
      <w:lvlJc w:val="left"/>
      <w:pPr>
        <w:ind w:left="1350" w:hanging="364"/>
      </w:pPr>
      <w:rPr>
        <w:rFonts w:asciiTheme="minorHAnsi" w:eastAsia="Arial" w:hAnsiTheme="minorHAnsi" w:cstheme="minorHAnsi"/>
        <w:color w:val="232323"/>
        <w:w w:val="95"/>
        <w:sz w:val="20"/>
        <w:szCs w:val="20"/>
      </w:rPr>
    </w:lvl>
    <w:lvl w:ilvl="4">
      <w:start w:val="1"/>
      <w:numFmt w:val="bullet"/>
      <w:lvlText w:val="•"/>
      <w:lvlJc w:val="left"/>
      <w:pPr>
        <w:ind w:left="3302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9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1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7" w:hanging="364"/>
      </w:pPr>
      <w:rPr>
        <w:rFonts w:hint="default"/>
      </w:rPr>
    </w:lvl>
  </w:abstractNum>
  <w:abstractNum w:abstractNumId="1" w15:restartNumberingAfterBreak="0">
    <w:nsid w:val="1EE7283D"/>
    <w:multiLevelType w:val="hybridMultilevel"/>
    <w:tmpl w:val="BEE6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F5BD3"/>
    <w:multiLevelType w:val="hybridMultilevel"/>
    <w:tmpl w:val="A76C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05F98"/>
    <w:multiLevelType w:val="hybridMultilevel"/>
    <w:tmpl w:val="F3DE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A769F"/>
    <w:multiLevelType w:val="hybridMultilevel"/>
    <w:tmpl w:val="173C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32C17"/>
    <w:multiLevelType w:val="hybridMultilevel"/>
    <w:tmpl w:val="498E20D2"/>
    <w:lvl w:ilvl="0" w:tplc="DD7A4A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606AC"/>
    <w:multiLevelType w:val="hybridMultilevel"/>
    <w:tmpl w:val="572EE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F70FE"/>
    <w:multiLevelType w:val="hybridMultilevel"/>
    <w:tmpl w:val="0276D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5612DC"/>
    <w:multiLevelType w:val="hybridMultilevel"/>
    <w:tmpl w:val="7B42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51516">
    <w:abstractNumId w:val="0"/>
  </w:num>
  <w:num w:numId="2" w16cid:durableId="138498642">
    <w:abstractNumId w:val="2"/>
  </w:num>
  <w:num w:numId="3" w16cid:durableId="1021396174">
    <w:abstractNumId w:val="6"/>
  </w:num>
  <w:num w:numId="4" w16cid:durableId="1262450424">
    <w:abstractNumId w:val="1"/>
  </w:num>
  <w:num w:numId="5" w16cid:durableId="744492158">
    <w:abstractNumId w:val="5"/>
  </w:num>
  <w:num w:numId="6" w16cid:durableId="1924682785">
    <w:abstractNumId w:val="7"/>
  </w:num>
  <w:num w:numId="7" w16cid:durableId="1297295890">
    <w:abstractNumId w:val="8"/>
  </w:num>
  <w:num w:numId="8" w16cid:durableId="559754368">
    <w:abstractNumId w:val="4"/>
  </w:num>
  <w:num w:numId="9" w16cid:durableId="27370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7B"/>
    <w:rsid w:val="000162F9"/>
    <w:rsid w:val="00050462"/>
    <w:rsid w:val="00053D7F"/>
    <w:rsid w:val="00072EF5"/>
    <w:rsid w:val="000821FD"/>
    <w:rsid w:val="000878D3"/>
    <w:rsid w:val="000C005D"/>
    <w:rsid w:val="000F4C90"/>
    <w:rsid w:val="00113DA7"/>
    <w:rsid w:val="00141710"/>
    <w:rsid w:val="00170CA5"/>
    <w:rsid w:val="00183BD8"/>
    <w:rsid w:val="001A1BF5"/>
    <w:rsid w:val="001B4987"/>
    <w:rsid w:val="001C33CF"/>
    <w:rsid w:val="001F1650"/>
    <w:rsid w:val="001F7EC7"/>
    <w:rsid w:val="00212F85"/>
    <w:rsid w:val="00216E28"/>
    <w:rsid w:val="0028018B"/>
    <w:rsid w:val="002968BE"/>
    <w:rsid w:val="00297A54"/>
    <w:rsid w:val="002E5684"/>
    <w:rsid w:val="002F04A0"/>
    <w:rsid w:val="002F549A"/>
    <w:rsid w:val="003A07E5"/>
    <w:rsid w:val="003D2FBF"/>
    <w:rsid w:val="003D7ED1"/>
    <w:rsid w:val="003F0D24"/>
    <w:rsid w:val="004626B0"/>
    <w:rsid w:val="00463FAF"/>
    <w:rsid w:val="004674F1"/>
    <w:rsid w:val="00476B80"/>
    <w:rsid w:val="00485565"/>
    <w:rsid w:val="004C4784"/>
    <w:rsid w:val="004D38AC"/>
    <w:rsid w:val="004E1AB6"/>
    <w:rsid w:val="004F6BDD"/>
    <w:rsid w:val="0051113B"/>
    <w:rsid w:val="00515124"/>
    <w:rsid w:val="005262F1"/>
    <w:rsid w:val="00545620"/>
    <w:rsid w:val="00561531"/>
    <w:rsid w:val="0056317B"/>
    <w:rsid w:val="00577400"/>
    <w:rsid w:val="005B7FFE"/>
    <w:rsid w:val="005F3026"/>
    <w:rsid w:val="0062063E"/>
    <w:rsid w:val="0062203B"/>
    <w:rsid w:val="00652EBC"/>
    <w:rsid w:val="006565C4"/>
    <w:rsid w:val="00686AD0"/>
    <w:rsid w:val="006941E1"/>
    <w:rsid w:val="006D4907"/>
    <w:rsid w:val="00704D9A"/>
    <w:rsid w:val="00704E2A"/>
    <w:rsid w:val="007445B6"/>
    <w:rsid w:val="0075035D"/>
    <w:rsid w:val="007B5A68"/>
    <w:rsid w:val="008014B8"/>
    <w:rsid w:val="00832420"/>
    <w:rsid w:val="008952B3"/>
    <w:rsid w:val="008A1A4B"/>
    <w:rsid w:val="008B4E8D"/>
    <w:rsid w:val="008B7368"/>
    <w:rsid w:val="008C61DB"/>
    <w:rsid w:val="00900357"/>
    <w:rsid w:val="00902D01"/>
    <w:rsid w:val="00910A75"/>
    <w:rsid w:val="009247EF"/>
    <w:rsid w:val="00932629"/>
    <w:rsid w:val="00933EDA"/>
    <w:rsid w:val="00950DE3"/>
    <w:rsid w:val="00953B41"/>
    <w:rsid w:val="00955C15"/>
    <w:rsid w:val="00960F90"/>
    <w:rsid w:val="00961E3A"/>
    <w:rsid w:val="009B072E"/>
    <w:rsid w:val="00A27537"/>
    <w:rsid w:val="00A73955"/>
    <w:rsid w:val="00AA6C09"/>
    <w:rsid w:val="00AC2CD7"/>
    <w:rsid w:val="00AD49BF"/>
    <w:rsid w:val="00B0181C"/>
    <w:rsid w:val="00BB50DD"/>
    <w:rsid w:val="00BB6FF0"/>
    <w:rsid w:val="00C03839"/>
    <w:rsid w:val="00C30EED"/>
    <w:rsid w:val="00C6744D"/>
    <w:rsid w:val="00CC4FF6"/>
    <w:rsid w:val="00CD3DDB"/>
    <w:rsid w:val="00D67850"/>
    <w:rsid w:val="00DA7368"/>
    <w:rsid w:val="00E21E81"/>
    <w:rsid w:val="00E36BCC"/>
    <w:rsid w:val="00E41F22"/>
    <w:rsid w:val="00EE0EA0"/>
    <w:rsid w:val="00F00CB6"/>
    <w:rsid w:val="00F469DE"/>
    <w:rsid w:val="00F53748"/>
    <w:rsid w:val="00F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D191C"/>
  <w15:chartTrackingRefBased/>
  <w15:docId w15:val="{144756FB-926A-46A3-AFB0-9910DCF1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1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6317B"/>
  </w:style>
  <w:style w:type="paragraph" w:styleId="Footer">
    <w:name w:val="footer"/>
    <w:basedOn w:val="Normal"/>
    <w:link w:val="FooterChar"/>
    <w:uiPriority w:val="99"/>
    <w:unhideWhenUsed/>
    <w:rsid w:val="005631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6317B"/>
  </w:style>
  <w:style w:type="table" w:styleId="TableGrid">
    <w:name w:val="Table Grid"/>
    <w:basedOn w:val="TableNormal"/>
    <w:uiPriority w:val="39"/>
    <w:rsid w:val="0056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30EED"/>
    <w:pPr>
      <w:widowControl w:val="0"/>
      <w:spacing w:before="5"/>
      <w:ind w:left="1714"/>
    </w:pPr>
    <w:rPr>
      <w:rFonts w:ascii="Arial" w:eastAsia="Arial" w:hAnsi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30EED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247EF"/>
    <w:pPr>
      <w:spacing w:after="120"/>
      <w:ind w:left="720"/>
      <w:contextualSpacing/>
    </w:pPr>
    <w:rPr>
      <w:rFonts w:ascii="Arial" w:hAnsi="Arial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B6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FF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F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0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2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2E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winship.emory.edu/prmcsubmission/Account/Login/?ReturnUrl=%2Fprmcsubmission%2FParticipant%2FIndex%2F487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nshipprmc@emory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nshipprmc@emory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inshipprmc@emor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R@emory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04FEA-6F50-48AD-9173-ABE8644E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Cox</dc:creator>
  <cp:keywords/>
  <dc:description/>
  <cp:lastModifiedBy>Strong, Bridget</cp:lastModifiedBy>
  <cp:revision>2</cp:revision>
  <dcterms:created xsi:type="dcterms:W3CDTF">2023-06-06T15:00:00Z</dcterms:created>
  <dcterms:modified xsi:type="dcterms:W3CDTF">2023-06-06T15:00:00Z</dcterms:modified>
</cp:coreProperties>
</file>