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2" w:after="1"/>
              <w:ind w:left="0"/>
              <w:rPr>
                <w:rFonts w:ascii="Times New Roman"/>
                <w:sz w:val="15"/>
              </w:rPr>
            </w:pPr>
          </w:p>
          <w:p>
            <w:pPr>
              <w:pStyle w:val="TableParagraph"/>
              <w:ind w:left="324"/>
              <w:rPr>
                <w:rFonts w:ascii="Times New Roman"/>
                <w:sz w:val="20"/>
              </w:rPr>
            </w:pPr>
            <w:r>
              <w:rPr>
                <w:rFonts w:ascii="Times New Roman"/>
                <w:sz w:val="20"/>
              </w:rPr>
              <w:drawing>
                <wp:inline distT="0" distB="0" distL="0" distR="0">
                  <wp:extent cx="944646" cy="87010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44646" cy="870108"/>
                          </a:xfrm>
                          <a:prstGeom prst="rect">
                            <a:avLst/>
                          </a:prstGeom>
                        </pic:spPr>
                      </pic:pic>
                    </a:graphicData>
                  </a:graphic>
                </wp:inline>
              </w:drawing>
            </w:r>
            <w:r>
              <w:rPr>
                <w:rFonts w:ascii="Times New Roman"/>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rFonts w:ascii="Times New Roman"/>
          <w:sz w:val="20"/>
        </w:rPr>
      </w:pPr>
      <w:r>
        <w:rPr/>
        <w:drawing>
          <wp:anchor distT="0" distB="0" distL="0" distR="0" allowOverlap="1" layoutInCell="1" locked="0" behindDoc="0" simplePos="0" relativeHeight="0">
            <wp:simplePos x="0" y="0"/>
            <wp:positionH relativeFrom="page">
              <wp:posOffset>2084590</wp:posOffset>
            </wp:positionH>
            <wp:positionV relativeFrom="page">
              <wp:posOffset>6656437</wp:posOffset>
            </wp:positionV>
            <wp:extent cx="431186" cy="13601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31186" cy="136016"/>
                    </a:xfrm>
                    <a:prstGeom prst="rect">
                      <a:avLst/>
                    </a:prstGeom>
                  </pic:spPr>
                </pic:pic>
              </a:graphicData>
            </a:graphic>
          </wp:anchor>
        </w:drawing>
      </w:r>
    </w:p>
    <w:p>
      <w:pPr>
        <w:pStyle w:val="BodyText"/>
        <w:rPr>
          <w:rFonts w:ascii="Times New Roman"/>
          <w:sz w:val="20"/>
        </w:rPr>
      </w:pPr>
    </w:p>
    <w:p>
      <w:pPr>
        <w:pStyle w:val="BodyText"/>
        <w:spacing w:before="6"/>
        <w:rPr>
          <w:rFonts w:ascii="Times New Roman"/>
          <w:sz w:val="18"/>
        </w:rPr>
      </w:pPr>
    </w:p>
    <w:p>
      <w:pPr>
        <w:spacing w:before="44"/>
        <w:ind w:left="3660" w:right="620" w:hanging="3532"/>
        <w:jc w:val="left"/>
        <w:rPr>
          <w:b/>
          <w:sz w:val="28"/>
        </w:rPr>
      </w:pPr>
      <w:r>
        <w:rPr>
          <w:b/>
          <w:sz w:val="28"/>
          <w:u w:val="single"/>
        </w:rPr>
        <w:t>DO NOT USE THIS SOP IN PRINTED FORM WITHOUT FIRST CHECKING IT IS THE LATEST VERSION</w:t>
      </w:r>
    </w:p>
    <w:p>
      <w:pPr>
        <w:pStyle w:val="BodyText"/>
        <w:rPr>
          <w:b/>
          <w:sz w:val="20"/>
        </w:rPr>
      </w:pPr>
    </w:p>
    <w:p>
      <w:pPr>
        <w:pStyle w:val="BodyText"/>
        <w:rPr>
          <w:b/>
          <w:sz w:val="20"/>
        </w:rPr>
      </w:pPr>
    </w:p>
    <w:p>
      <w:pPr>
        <w:pStyle w:val="BodyText"/>
        <w:spacing w:before="1"/>
        <w:rPr>
          <w:b/>
          <w:sz w:val="18"/>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0"/>
        <w:gridCol w:w="6839"/>
      </w:tblGrid>
      <w:tr>
        <w:trPr>
          <w:trHeight w:val="677" w:hRule="exact"/>
        </w:trPr>
        <w:tc>
          <w:tcPr>
            <w:tcW w:w="1810" w:type="dxa"/>
            <w:shd w:val="clear" w:color="auto" w:fill="0069AA"/>
          </w:tcPr>
          <w:p>
            <w:pPr>
              <w:pStyle w:val="TableParagraph"/>
              <w:spacing w:before="59"/>
              <w:ind w:left="103"/>
              <w:rPr>
                <w:b/>
                <w:sz w:val="20"/>
              </w:rPr>
            </w:pPr>
            <w:r>
              <w:rPr>
                <w:b/>
                <w:color w:val="FFFFFF"/>
                <w:sz w:val="20"/>
              </w:rPr>
              <w:t>Document ID:</w:t>
            </w:r>
          </w:p>
        </w:tc>
        <w:tc>
          <w:tcPr>
            <w:tcW w:w="6839" w:type="dxa"/>
          </w:tcPr>
          <w:p>
            <w:pPr>
              <w:pStyle w:val="TableParagraph"/>
              <w:spacing w:before="59"/>
              <w:ind w:left="103"/>
              <w:rPr>
                <w:sz w:val="20"/>
              </w:rPr>
            </w:pPr>
            <w:r>
              <w:rPr>
                <w:sz w:val="20"/>
              </w:rPr>
              <w:t>SOP-TM-01</w:t>
            </w:r>
          </w:p>
        </w:tc>
      </w:tr>
      <w:tr>
        <w:trPr>
          <w:trHeight w:val="680" w:hRule="exact"/>
        </w:trPr>
        <w:tc>
          <w:tcPr>
            <w:tcW w:w="1810" w:type="dxa"/>
            <w:shd w:val="clear" w:color="auto" w:fill="0069AA"/>
          </w:tcPr>
          <w:p>
            <w:pPr>
              <w:pStyle w:val="TableParagraph"/>
              <w:spacing w:before="59"/>
              <w:ind w:left="103"/>
              <w:rPr>
                <w:b/>
                <w:sz w:val="20"/>
              </w:rPr>
            </w:pPr>
            <w:r>
              <w:rPr>
                <w:b/>
                <w:color w:val="FFFFFF"/>
                <w:sz w:val="20"/>
              </w:rPr>
              <w:t>Version No:</w:t>
            </w:r>
          </w:p>
        </w:tc>
        <w:tc>
          <w:tcPr>
            <w:tcW w:w="6839" w:type="dxa"/>
          </w:tcPr>
          <w:p>
            <w:pPr>
              <w:pStyle w:val="TableParagraph"/>
              <w:spacing w:before="59"/>
              <w:ind w:left="103"/>
              <w:rPr>
                <w:sz w:val="20"/>
              </w:rPr>
            </w:pPr>
            <w:r>
              <w:rPr>
                <w:sz w:val="20"/>
              </w:rPr>
              <w:t>3.0</w:t>
            </w:r>
          </w:p>
        </w:tc>
      </w:tr>
      <w:tr>
        <w:trPr>
          <w:trHeight w:val="677" w:hRule="exact"/>
        </w:trPr>
        <w:tc>
          <w:tcPr>
            <w:tcW w:w="1810" w:type="dxa"/>
            <w:shd w:val="clear" w:color="auto" w:fill="0069AA"/>
          </w:tcPr>
          <w:p>
            <w:pPr>
              <w:pStyle w:val="TableParagraph"/>
              <w:spacing w:before="59"/>
              <w:ind w:left="103"/>
              <w:rPr>
                <w:b/>
                <w:sz w:val="20"/>
              </w:rPr>
            </w:pPr>
            <w:r>
              <w:rPr>
                <w:b/>
                <w:color w:val="FFFFFF"/>
                <w:sz w:val="20"/>
              </w:rPr>
              <w:t>Date Authorised:</w:t>
            </w:r>
          </w:p>
        </w:tc>
        <w:tc>
          <w:tcPr>
            <w:tcW w:w="6839" w:type="dxa"/>
          </w:tcPr>
          <w:p>
            <w:pPr>
              <w:pStyle w:val="TableParagraph"/>
              <w:spacing w:before="59"/>
              <w:ind w:left="103"/>
              <w:rPr>
                <w:sz w:val="20"/>
              </w:rPr>
            </w:pPr>
            <w:r>
              <w:rPr>
                <w:sz w:val="20"/>
              </w:rPr>
              <w:t>Date of Approval</w:t>
            </w:r>
          </w:p>
        </w:tc>
      </w:tr>
      <w:tr>
        <w:trPr>
          <w:trHeight w:val="679" w:hRule="exact"/>
        </w:trPr>
        <w:tc>
          <w:tcPr>
            <w:tcW w:w="1810" w:type="dxa"/>
            <w:shd w:val="clear" w:color="auto" w:fill="0069AA"/>
          </w:tcPr>
          <w:p>
            <w:pPr>
              <w:pStyle w:val="TableParagraph"/>
              <w:spacing w:before="61"/>
              <w:ind w:left="103"/>
              <w:rPr>
                <w:b/>
                <w:sz w:val="20"/>
              </w:rPr>
            </w:pPr>
            <w:r>
              <w:rPr>
                <w:b/>
                <w:color w:val="FFFFFF"/>
                <w:sz w:val="20"/>
              </w:rPr>
              <w:t>Effective Date:</w:t>
            </w:r>
          </w:p>
        </w:tc>
        <w:tc>
          <w:tcPr>
            <w:tcW w:w="6839" w:type="dxa"/>
          </w:tcPr>
          <w:p>
            <w:pPr>
              <w:pStyle w:val="TableParagraph"/>
              <w:spacing w:before="61"/>
              <w:ind w:left="103"/>
              <w:rPr>
                <w:sz w:val="20"/>
              </w:rPr>
            </w:pPr>
            <w:r>
              <w:rPr>
                <w:sz w:val="20"/>
              </w:rPr>
              <w:t>15 Dec 2019</w:t>
            </w:r>
          </w:p>
        </w:tc>
      </w:tr>
      <w:tr>
        <w:trPr>
          <w:trHeight w:val="679" w:hRule="exact"/>
        </w:trPr>
        <w:tc>
          <w:tcPr>
            <w:tcW w:w="1810" w:type="dxa"/>
            <w:shd w:val="clear" w:color="auto" w:fill="0069AA"/>
          </w:tcPr>
          <w:p>
            <w:pPr>
              <w:pStyle w:val="TableParagraph"/>
              <w:spacing w:before="59"/>
              <w:ind w:left="103"/>
              <w:rPr>
                <w:b/>
                <w:sz w:val="20"/>
              </w:rPr>
            </w:pPr>
            <w:r>
              <w:rPr>
                <w:b/>
                <w:color w:val="FFFFFF"/>
                <w:sz w:val="20"/>
              </w:rPr>
              <w:t>Review Date:</w:t>
            </w:r>
          </w:p>
        </w:tc>
        <w:tc>
          <w:tcPr>
            <w:tcW w:w="6839" w:type="dxa"/>
          </w:tcPr>
          <w:p>
            <w:pPr>
              <w:pStyle w:val="TableParagraph"/>
              <w:spacing w:before="59"/>
              <w:ind w:left="103"/>
              <w:rPr>
                <w:sz w:val="20"/>
              </w:rPr>
            </w:pPr>
            <w:r>
              <w:rPr>
                <w:sz w:val="20"/>
              </w:rPr>
              <w:t>15 Dec 2022</w:t>
            </w:r>
          </w:p>
        </w:tc>
      </w:tr>
      <w:tr>
        <w:trPr>
          <w:trHeight w:val="617" w:hRule="exact"/>
        </w:trPr>
        <w:tc>
          <w:tcPr>
            <w:tcW w:w="1810" w:type="dxa"/>
            <w:shd w:val="clear" w:color="auto" w:fill="0069AA"/>
          </w:tcPr>
          <w:p>
            <w:pPr>
              <w:pStyle w:val="TableParagraph"/>
              <w:spacing w:before="59"/>
              <w:ind w:left="103" w:right="388"/>
              <w:rPr>
                <w:b/>
                <w:sz w:val="20"/>
              </w:rPr>
            </w:pPr>
            <w:r>
              <w:rPr>
                <w:b/>
                <w:color w:val="FFFFFF"/>
                <w:sz w:val="20"/>
              </w:rPr>
              <w:t>Applicable Epworth Site/s:</w:t>
            </w:r>
          </w:p>
        </w:tc>
        <w:tc>
          <w:tcPr>
            <w:tcW w:w="6839" w:type="dxa"/>
          </w:tcPr>
          <w:p>
            <w:pPr>
              <w:pStyle w:val="TableParagraph"/>
              <w:spacing w:before="59"/>
              <w:ind w:left="103"/>
              <w:rPr>
                <w:sz w:val="20"/>
              </w:rPr>
            </w:pPr>
            <w:r>
              <w:rPr>
                <w:sz w:val="20"/>
              </w:rPr>
              <w:t>All</w:t>
            </w:r>
          </w:p>
        </w:tc>
      </w:tr>
    </w:tbl>
    <w:p>
      <w:pPr>
        <w:pStyle w:val="BodyText"/>
        <w:rPr>
          <w:b/>
          <w:sz w:val="20"/>
        </w:rPr>
      </w:pPr>
    </w:p>
    <w:p>
      <w:pPr>
        <w:pStyle w:val="BodyText"/>
        <w:spacing w:before="6"/>
        <w:rPr>
          <w:b/>
          <w:sz w:val="18"/>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2"/>
        <w:gridCol w:w="6887"/>
      </w:tblGrid>
      <w:tr>
        <w:trPr>
          <w:trHeight w:val="677" w:hRule="exact"/>
        </w:trPr>
        <w:tc>
          <w:tcPr>
            <w:tcW w:w="1762" w:type="dxa"/>
            <w:shd w:val="clear" w:color="auto" w:fill="0069AA"/>
          </w:tcPr>
          <w:p>
            <w:pPr>
              <w:pStyle w:val="TableParagraph"/>
              <w:spacing w:before="59"/>
              <w:ind w:left="103"/>
              <w:rPr>
                <w:b/>
                <w:sz w:val="20"/>
              </w:rPr>
            </w:pPr>
            <w:r>
              <w:rPr>
                <w:b/>
                <w:color w:val="FFFFFF"/>
                <w:sz w:val="20"/>
              </w:rPr>
              <w:t>Author:</w:t>
            </w:r>
          </w:p>
        </w:tc>
        <w:tc>
          <w:tcPr>
            <w:tcW w:w="6887" w:type="dxa"/>
          </w:tcPr>
          <w:p>
            <w:pPr>
              <w:pStyle w:val="TableParagraph"/>
              <w:spacing w:before="59"/>
              <w:ind w:left="103"/>
              <w:rPr>
                <w:sz w:val="20"/>
              </w:rPr>
            </w:pPr>
            <w:r>
              <w:rPr>
                <w:sz w:val="20"/>
              </w:rPr>
              <w:t>Helen Christensen</w:t>
            </w:r>
          </w:p>
          <w:p>
            <w:pPr>
              <w:pStyle w:val="TableParagraph"/>
              <w:spacing w:before="60"/>
              <w:ind w:left="103"/>
              <w:rPr>
                <w:sz w:val="20"/>
              </w:rPr>
            </w:pPr>
            <w:r>
              <w:rPr>
                <w:sz w:val="20"/>
              </w:rPr>
              <w:t>Research Quality Coordinator</w:t>
            </w:r>
          </w:p>
        </w:tc>
      </w:tr>
      <w:tr>
        <w:trPr>
          <w:trHeight w:val="679" w:hRule="exact"/>
        </w:trPr>
        <w:tc>
          <w:tcPr>
            <w:tcW w:w="1762" w:type="dxa"/>
            <w:shd w:val="clear" w:color="auto" w:fill="0069AA"/>
          </w:tcPr>
          <w:p>
            <w:pPr>
              <w:pStyle w:val="TableParagraph"/>
              <w:spacing w:before="59"/>
              <w:ind w:left="103"/>
              <w:rPr>
                <w:b/>
                <w:sz w:val="20"/>
              </w:rPr>
            </w:pPr>
            <w:r>
              <w:rPr>
                <w:b/>
                <w:color w:val="FFFFFF"/>
                <w:sz w:val="20"/>
              </w:rPr>
              <w:t>Approved by:</w:t>
            </w:r>
          </w:p>
        </w:tc>
        <w:tc>
          <w:tcPr>
            <w:tcW w:w="6887" w:type="dxa"/>
          </w:tcPr>
          <w:p>
            <w:pPr>
              <w:pStyle w:val="TableParagraph"/>
              <w:spacing w:before="59"/>
              <w:ind w:left="103"/>
              <w:rPr>
                <w:sz w:val="20"/>
              </w:rPr>
            </w:pPr>
            <w:r>
              <w:rPr>
                <w:sz w:val="20"/>
              </w:rPr>
              <w:t>Prof Nik Zeps</w:t>
            </w:r>
          </w:p>
          <w:p>
            <w:pPr>
              <w:pStyle w:val="TableParagraph"/>
              <w:spacing w:before="60"/>
              <w:ind w:left="103"/>
              <w:rPr>
                <w:sz w:val="20"/>
              </w:rPr>
            </w:pPr>
            <w:r>
              <w:rPr>
                <w:sz w:val="20"/>
              </w:rPr>
              <w:t>Group Director Research and Development</w:t>
            </w:r>
          </w:p>
        </w:tc>
      </w:tr>
      <w:tr>
        <w:trPr>
          <w:trHeight w:val="677" w:hRule="exact"/>
        </w:trPr>
        <w:tc>
          <w:tcPr>
            <w:tcW w:w="1762" w:type="dxa"/>
            <w:shd w:val="clear" w:color="auto" w:fill="0069AA"/>
          </w:tcPr>
          <w:p>
            <w:pPr>
              <w:pStyle w:val="TableParagraph"/>
              <w:spacing w:before="59"/>
              <w:ind w:left="103"/>
              <w:rPr>
                <w:b/>
                <w:sz w:val="20"/>
              </w:rPr>
            </w:pPr>
            <w:r>
              <w:rPr>
                <w:b/>
                <w:color w:val="FFFFFF"/>
                <w:sz w:val="20"/>
              </w:rPr>
              <w:t>Signature:</w:t>
            </w:r>
          </w:p>
        </w:tc>
        <w:tc>
          <w:tcPr>
            <w:tcW w:w="6887" w:type="dxa"/>
          </w:tcPr>
          <w:p>
            <w:pPr>
              <w:pStyle w:val="TableParagraph"/>
              <w:tabs>
                <w:tab w:pos="1244" w:val="left" w:leader="none"/>
              </w:tabs>
              <w:spacing w:line="242" w:lineRule="exact" w:before="59"/>
              <w:ind w:left="130"/>
              <w:rPr>
                <w:b/>
                <w:sz w:val="20"/>
              </w:rPr>
            </w:pPr>
            <w:hyperlink r:id="rId7">
              <w:r>
                <w:rPr>
                  <w:b/>
                  <w:color w:val="FFFFFF"/>
                  <w:w w:val="99"/>
                  <w:sz w:val="20"/>
                  <w:u w:val="single" w:color="0092BE"/>
                </w:rPr>
                <w:t> </w:t>
              </w:r>
              <w:r>
                <w:rPr>
                  <w:b/>
                  <w:color w:val="FFFFFF"/>
                  <w:sz w:val="20"/>
                  <w:u w:val="single" w:color="0092BE"/>
                </w:rPr>
                <w:tab/>
              </w:r>
            </w:hyperlink>
          </w:p>
          <w:p>
            <w:pPr>
              <w:pStyle w:val="TableParagraph"/>
              <w:spacing w:line="96" w:lineRule="exact"/>
              <w:ind w:left="130"/>
              <w:rPr>
                <w:sz w:val="8"/>
              </w:rPr>
            </w:pPr>
            <w:hyperlink r:id="rId7">
              <w:r>
                <w:rPr>
                  <w:color w:val="0092BE"/>
                  <w:w w:val="105"/>
                  <w:sz w:val="8"/>
                </w:rPr>
                <w:t>Nikolajs Zeps (Nov 22, 2019)</w:t>
              </w:r>
            </w:hyperlink>
          </w:p>
        </w:tc>
      </w:tr>
      <w:tr>
        <w:trPr>
          <w:trHeight w:val="679" w:hRule="exact"/>
        </w:trPr>
        <w:tc>
          <w:tcPr>
            <w:tcW w:w="1762" w:type="dxa"/>
            <w:shd w:val="clear" w:color="auto" w:fill="0069AA"/>
          </w:tcPr>
          <w:p>
            <w:pPr>
              <w:pStyle w:val="TableParagraph"/>
              <w:spacing w:before="61"/>
              <w:ind w:left="103"/>
              <w:rPr>
                <w:b/>
                <w:sz w:val="20"/>
              </w:rPr>
            </w:pPr>
            <w:r>
              <w:rPr>
                <w:b/>
                <w:color w:val="FFFFFF"/>
                <w:sz w:val="20"/>
              </w:rPr>
              <w:t>Date:</w:t>
            </w:r>
          </w:p>
        </w:tc>
        <w:tc>
          <w:tcPr>
            <w:tcW w:w="6887" w:type="dxa"/>
          </w:tcPr>
          <w:p>
            <w:pPr>
              <w:pStyle w:val="TableParagraph"/>
              <w:spacing w:before="139"/>
              <w:ind w:left="185"/>
              <w:rPr>
                <w:sz w:val="22"/>
              </w:rPr>
            </w:pPr>
            <w:r>
              <w:rPr>
                <w:sz w:val="22"/>
              </w:rPr>
              <w:t>Nov 22, 2019</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2"/>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1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p>
      <w:pPr>
        <w:spacing w:after="0" w:line="194" w:lineRule="exact"/>
        <w:rPr>
          <w:sz w:val="16"/>
        </w:rPr>
        <w:sectPr>
          <w:type w:val="continuous"/>
          <w:pgSz w:w="11910" w:h="16840"/>
          <w:pgMar w:top="680" w:bottom="280" w:left="1040" w:right="1100"/>
        </w:sectPr>
      </w:pPr>
    </w:p>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4"/>
              <w:ind w:left="0"/>
              <w:rPr>
                <w:b/>
                <w:sz w:val="14"/>
              </w:rPr>
            </w:pPr>
          </w:p>
          <w:p>
            <w:pPr>
              <w:pStyle w:val="TableParagraph"/>
              <w:ind w:left="324"/>
              <w:rPr>
                <w:sz w:val="20"/>
              </w:rPr>
            </w:pPr>
            <w:r>
              <w:rPr>
                <w:sz w:val="20"/>
              </w:rPr>
              <w:drawing>
                <wp:inline distT="0" distB="0" distL="0" distR="0">
                  <wp:extent cx="944646" cy="870108"/>
                  <wp:effectExtent l="0" t="0" r="0" b="0"/>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944646" cy="870108"/>
                          </a:xfrm>
                          <a:prstGeom prst="rect">
                            <a:avLst/>
                          </a:prstGeom>
                        </pic:spPr>
                      </pic:pic>
                    </a:graphicData>
                  </a:graphic>
                </wp:inline>
              </w:drawing>
            </w:r>
            <w:r>
              <w:rPr>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b/>
          <w:sz w:val="20"/>
        </w:rPr>
      </w:pPr>
    </w:p>
    <w:p>
      <w:pPr>
        <w:pStyle w:val="BodyText"/>
        <w:spacing w:before="11"/>
        <w:rPr>
          <w:b/>
          <w:sz w:val="18"/>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PURPOSE:</w:t>
      </w:r>
    </w:p>
    <w:p>
      <w:pPr>
        <w:pStyle w:val="BodyText"/>
        <w:spacing w:before="5"/>
        <w:rPr>
          <w:rFonts w:ascii="Arial"/>
          <w:b/>
          <w:sz w:val="12"/>
        </w:rPr>
      </w:pPr>
    </w:p>
    <w:p>
      <w:pPr>
        <w:pStyle w:val="BodyText"/>
        <w:spacing w:before="56"/>
        <w:ind w:left="400" w:right="1299"/>
      </w:pPr>
      <w:r>
        <w:rPr/>
        <w:t>The purpose of this SOP is to describe the procedure of clinical trial feasibility and start-up undertaken at Epworth HealthCare and to ensure:</w:t>
      </w:r>
    </w:p>
    <w:p>
      <w:pPr>
        <w:pStyle w:val="ListParagraph"/>
        <w:numPr>
          <w:ilvl w:val="1"/>
          <w:numId w:val="1"/>
        </w:numPr>
        <w:tabs>
          <w:tab w:pos="750" w:val="left" w:leader="none"/>
          <w:tab w:pos="751" w:val="left" w:leader="none"/>
        </w:tabs>
        <w:spacing w:line="240" w:lineRule="auto" w:before="120" w:after="0"/>
        <w:ind w:left="750" w:right="0" w:hanging="357"/>
        <w:jc w:val="left"/>
        <w:rPr>
          <w:sz w:val="22"/>
        </w:rPr>
      </w:pPr>
      <w:r>
        <w:rPr>
          <w:sz w:val="22"/>
        </w:rPr>
        <w:t>All relevant departments (internal and external) are consulted and can support the</w:t>
      </w:r>
      <w:r>
        <w:rPr>
          <w:spacing w:val="-21"/>
          <w:sz w:val="22"/>
        </w:rPr>
        <w:t> </w:t>
      </w:r>
      <w:r>
        <w:rPr>
          <w:sz w:val="22"/>
        </w:rPr>
        <w:t>project.</w:t>
      </w:r>
    </w:p>
    <w:p>
      <w:pPr>
        <w:pStyle w:val="ListParagraph"/>
        <w:numPr>
          <w:ilvl w:val="1"/>
          <w:numId w:val="1"/>
        </w:numPr>
        <w:tabs>
          <w:tab w:pos="750" w:val="left" w:leader="none"/>
          <w:tab w:pos="751" w:val="left" w:leader="none"/>
        </w:tabs>
        <w:spacing w:line="240" w:lineRule="auto" w:before="120" w:after="0"/>
        <w:ind w:left="750" w:right="0" w:hanging="357"/>
        <w:jc w:val="left"/>
        <w:rPr>
          <w:sz w:val="22"/>
        </w:rPr>
      </w:pPr>
      <w:r>
        <w:rPr>
          <w:sz w:val="22"/>
        </w:rPr>
        <w:t>The proposed trials are a strategic fit and aligned with Epworth</w:t>
      </w:r>
      <w:r>
        <w:rPr>
          <w:spacing w:val="-20"/>
          <w:sz w:val="22"/>
        </w:rPr>
        <w:t> </w:t>
      </w:r>
      <w:r>
        <w:rPr>
          <w:sz w:val="22"/>
        </w:rPr>
        <w:t>values.</w:t>
      </w:r>
    </w:p>
    <w:p>
      <w:pPr>
        <w:pStyle w:val="ListParagraph"/>
        <w:numPr>
          <w:ilvl w:val="1"/>
          <w:numId w:val="1"/>
        </w:numPr>
        <w:tabs>
          <w:tab w:pos="750" w:val="left" w:leader="none"/>
          <w:tab w:pos="751" w:val="left" w:leader="none"/>
        </w:tabs>
        <w:spacing w:line="266" w:lineRule="exact" w:before="128" w:after="0"/>
        <w:ind w:left="750" w:right="1000" w:hanging="357"/>
        <w:jc w:val="left"/>
        <w:rPr>
          <w:sz w:val="22"/>
        </w:rPr>
      </w:pPr>
      <w:r>
        <w:rPr>
          <w:sz w:val="22"/>
        </w:rPr>
        <w:t>Research projects have the best possible outcome in terms of recruitment, patient safety, budget and time</w:t>
      </w:r>
      <w:r>
        <w:rPr>
          <w:spacing w:val="-4"/>
          <w:sz w:val="22"/>
        </w:rPr>
        <w:t> </w:t>
      </w:r>
      <w:r>
        <w:rPr>
          <w:sz w:val="22"/>
        </w:rPr>
        <w:t>frames.</w:t>
      </w:r>
    </w:p>
    <w:p>
      <w:pPr>
        <w:pStyle w:val="BodyText"/>
        <w:rPr>
          <w:sz w:val="20"/>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SCOPE:</w:t>
      </w:r>
    </w:p>
    <w:p>
      <w:pPr>
        <w:pStyle w:val="BodyText"/>
        <w:spacing w:before="10"/>
        <w:rPr>
          <w:rFonts w:ascii="Arial"/>
          <w:b/>
          <w:sz w:val="12"/>
        </w:rPr>
      </w:pPr>
    </w:p>
    <w:p>
      <w:pPr>
        <w:pStyle w:val="BodyText"/>
        <w:spacing w:before="56"/>
        <w:ind w:left="400"/>
      </w:pPr>
      <w:r>
        <w:rPr/>
        <w:t>All clinical trials to be conducted at Epworth.</w:t>
      </w:r>
    </w:p>
    <w:p>
      <w:pPr>
        <w:pStyle w:val="BodyText"/>
        <w:spacing w:before="4"/>
        <w:rPr>
          <w:sz w:val="19"/>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APPLICABILITY:</w:t>
      </w:r>
    </w:p>
    <w:p>
      <w:pPr>
        <w:pStyle w:val="BodyText"/>
        <w:spacing w:before="8"/>
        <w:rPr>
          <w:rFonts w:ascii="Arial"/>
          <w:b/>
          <w:sz w:val="12"/>
        </w:rPr>
      </w:pPr>
    </w:p>
    <w:p>
      <w:pPr>
        <w:pStyle w:val="BodyText"/>
        <w:spacing w:line="242" w:lineRule="auto" w:before="56"/>
        <w:ind w:left="400" w:right="405"/>
      </w:pPr>
      <w:r>
        <w:rPr/>
        <w:t>This applies to all Epworth employees, non-employed staff and Visiting Medical Officers (VMOs) and to all relevant external persons or parties proposing to engage in the research activity at Epworth.</w:t>
      </w:r>
    </w:p>
    <w:p>
      <w:pPr>
        <w:pStyle w:val="BodyText"/>
        <w:spacing w:before="1"/>
        <w:rPr>
          <w:sz w:val="19"/>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GLOSSARY OF</w:t>
      </w:r>
      <w:r>
        <w:rPr>
          <w:rFonts w:ascii="Arial"/>
          <w:color w:val="0069AA"/>
          <w:spacing w:val="-7"/>
          <w:u w:val="thick" w:color="0069AA"/>
        </w:rPr>
        <w:t> </w:t>
      </w:r>
      <w:r>
        <w:rPr>
          <w:rFonts w:ascii="Arial"/>
          <w:color w:val="0069AA"/>
          <w:u w:val="thick" w:color="0069AA"/>
        </w:rPr>
        <w:t>TERMS:</w:t>
      </w:r>
    </w:p>
    <w:p>
      <w:pPr>
        <w:pStyle w:val="BodyText"/>
        <w:spacing w:before="7"/>
        <w:rPr>
          <w:rFonts w:ascii="Arial"/>
          <w:b/>
          <w:sz w:val="12"/>
        </w:rPr>
      </w:pPr>
    </w:p>
    <w:p>
      <w:pPr>
        <w:pStyle w:val="BodyText"/>
        <w:spacing w:before="57"/>
        <w:ind w:left="400"/>
      </w:pPr>
      <w:r>
        <w:rPr/>
        <w:t>Please refer to Epworth SOP Glossary of Terms (see Related Documents).</w:t>
      </w:r>
    </w:p>
    <w:p>
      <w:pPr>
        <w:pStyle w:val="BodyText"/>
        <w:spacing w:before="4"/>
        <w:rPr>
          <w:sz w:val="19"/>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PROCEDURE:</w:t>
      </w:r>
    </w:p>
    <w:p>
      <w:pPr>
        <w:pStyle w:val="BodyText"/>
        <w:spacing w:before="198"/>
        <w:ind w:left="400" w:right="384"/>
      </w:pPr>
      <w:r>
        <w:rPr/>
        <w:t>The PI must be familiar with all regulatory and institutional requirements as per the Research Policy</w:t>
      </w:r>
      <w:r>
        <w:rPr>
          <w:position w:val="8"/>
          <w:sz w:val="14"/>
        </w:rPr>
        <w:t>1 </w:t>
      </w:r>
      <w:r>
        <w:rPr/>
        <w:t>and Research Handbook</w:t>
      </w:r>
      <w:r>
        <w:rPr>
          <w:position w:val="8"/>
          <w:sz w:val="14"/>
        </w:rPr>
        <w:t>2</w:t>
      </w:r>
      <w:r>
        <w:rPr/>
        <w:t>.</w:t>
      </w:r>
    </w:p>
    <w:p>
      <w:pPr>
        <w:pStyle w:val="BodyText"/>
        <w:spacing w:before="5"/>
        <w:rPr>
          <w:sz w:val="19"/>
        </w:rPr>
      </w:pPr>
    </w:p>
    <w:p>
      <w:pPr>
        <w:pStyle w:val="Heading1"/>
        <w:numPr>
          <w:ilvl w:val="1"/>
          <w:numId w:val="2"/>
        </w:numPr>
        <w:tabs>
          <w:tab w:pos="735" w:val="left" w:leader="none"/>
        </w:tabs>
        <w:spacing w:line="240" w:lineRule="auto" w:before="0" w:after="0"/>
        <w:ind w:left="734" w:right="0" w:hanging="334"/>
        <w:jc w:val="left"/>
      </w:pPr>
      <w:r>
        <w:rPr>
          <w:color w:val="0069AA"/>
          <w:u w:val="single" w:color="0069AA"/>
        </w:rPr>
        <w:t>Feasibility</w:t>
      </w:r>
    </w:p>
    <w:p>
      <w:pPr>
        <w:pStyle w:val="BodyText"/>
        <w:spacing w:before="4"/>
        <w:rPr>
          <w:b/>
          <w:sz w:val="16"/>
        </w:rPr>
      </w:pPr>
    </w:p>
    <w:p>
      <w:pPr>
        <w:pStyle w:val="ListParagraph"/>
        <w:numPr>
          <w:ilvl w:val="1"/>
          <w:numId w:val="1"/>
        </w:numPr>
        <w:tabs>
          <w:tab w:pos="750" w:val="left" w:leader="none"/>
          <w:tab w:pos="751" w:val="left" w:leader="none"/>
        </w:tabs>
        <w:spacing w:line="240" w:lineRule="auto" w:before="0" w:after="0"/>
        <w:ind w:left="750" w:right="491" w:hanging="360"/>
        <w:jc w:val="left"/>
        <w:rPr>
          <w:sz w:val="22"/>
        </w:rPr>
      </w:pPr>
      <w:r>
        <w:rPr>
          <w:sz w:val="22"/>
        </w:rPr>
        <w:t>Feasibilities can only proceed with a nominated coordinating Principal Investigator (PI) who will take on responsibility for the feasibility and subsequent conduct at</w:t>
      </w:r>
      <w:r>
        <w:rPr>
          <w:spacing w:val="-28"/>
          <w:sz w:val="22"/>
        </w:rPr>
        <w:t> </w:t>
      </w:r>
      <w:r>
        <w:rPr>
          <w:sz w:val="22"/>
        </w:rPr>
        <w:t>Epworth.</w:t>
      </w:r>
    </w:p>
    <w:p>
      <w:pPr>
        <w:pStyle w:val="ListParagraph"/>
        <w:numPr>
          <w:ilvl w:val="1"/>
          <w:numId w:val="1"/>
        </w:numPr>
        <w:tabs>
          <w:tab w:pos="750" w:val="left" w:leader="none"/>
          <w:tab w:pos="751" w:val="left" w:leader="none"/>
        </w:tabs>
        <w:spacing w:line="240" w:lineRule="auto" w:before="120" w:after="0"/>
        <w:ind w:left="750" w:right="0" w:hanging="360"/>
        <w:jc w:val="left"/>
        <w:rPr>
          <w:sz w:val="22"/>
        </w:rPr>
      </w:pPr>
      <w:r>
        <w:rPr>
          <w:sz w:val="22"/>
        </w:rPr>
        <w:t>The PI, if agreeing to lead the trial,</w:t>
      </w:r>
      <w:r>
        <w:rPr>
          <w:spacing w:val="-11"/>
          <w:sz w:val="22"/>
        </w:rPr>
        <w:t> </w:t>
      </w:r>
      <w:r>
        <w:rPr>
          <w:sz w:val="22"/>
        </w:rPr>
        <w:t>will:</w:t>
      </w:r>
    </w:p>
    <w:p>
      <w:pPr>
        <w:pStyle w:val="ListParagraph"/>
        <w:numPr>
          <w:ilvl w:val="2"/>
          <w:numId w:val="1"/>
        </w:numPr>
        <w:tabs>
          <w:tab w:pos="1225" w:val="left" w:leader="none"/>
          <w:tab w:pos="1226" w:val="left" w:leader="none"/>
        </w:tabs>
        <w:spacing w:line="240" w:lineRule="auto" w:before="117" w:after="0"/>
        <w:ind w:left="1223" w:right="0" w:hanging="429"/>
        <w:jc w:val="left"/>
        <w:rPr>
          <w:sz w:val="22"/>
        </w:rPr>
      </w:pPr>
      <w:r>
        <w:rPr>
          <w:sz w:val="22"/>
        </w:rPr>
        <w:t>Review the clinical trial including all necessary staff to assist as</w:t>
      </w:r>
      <w:r>
        <w:rPr>
          <w:spacing w:val="-15"/>
          <w:sz w:val="22"/>
        </w:rPr>
        <w:t> </w:t>
      </w:r>
      <w:r>
        <w:rPr>
          <w:sz w:val="22"/>
        </w:rPr>
        <w:t>required</w:t>
      </w:r>
    </w:p>
    <w:p>
      <w:pPr>
        <w:pStyle w:val="ListParagraph"/>
        <w:numPr>
          <w:ilvl w:val="2"/>
          <w:numId w:val="1"/>
        </w:numPr>
        <w:tabs>
          <w:tab w:pos="1223" w:val="left" w:leader="none"/>
          <w:tab w:pos="1224" w:val="left" w:leader="none"/>
        </w:tabs>
        <w:spacing w:line="268" w:lineRule="exact" w:before="108" w:after="0"/>
        <w:ind w:left="1223" w:right="438" w:hanging="432"/>
        <w:jc w:val="left"/>
        <w:rPr>
          <w:sz w:val="22"/>
        </w:rPr>
      </w:pPr>
      <w:r>
        <w:rPr>
          <w:sz w:val="22"/>
        </w:rPr>
        <w:t>Discuss the trial at their earliest convenience with the relevant Divisional Director of Medical Services (DMS) and/or Director of Clinical Services (DCS) to establish clinical safety and practice can be</w:t>
      </w:r>
      <w:r>
        <w:rPr>
          <w:spacing w:val="-8"/>
          <w:sz w:val="22"/>
        </w:rPr>
        <w:t> </w:t>
      </w:r>
      <w:r>
        <w:rPr>
          <w:sz w:val="22"/>
        </w:rPr>
        <w:t>met</w:t>
      </w:r>
    </w:p>
    <w:p>
      <w:pPr>
        <w:pStyle w:val="ListParagraph"/>
        <w:numPr>
          <w:ilvl w:val="2"/>
          <w:numId w:val="1"/>
        </w:numPr>
        <w:tabs>
          <w:tab w:pos="1225" w:val="left" w:leader="none"/>
          <w:tab w:pos="1226" w:val="left" w:leader="none"/>
        </w:tabs>
        <w:spacing w:line="268" w:lineRule="exact" w:before="121" w:after="0"/>
        <w:ind w:left="1226" w:right="338" w:hanging="432"/>
        <w:jc w:val="left"/>
        <w:rPr>
          <w:sz w:val="22"/>
        </w:rPr>
      </w:pPr>
      <w:r>
        <w:rPr>
          <w:sz w:val="22"/>
        </w:rPr>
        <w:t>Discuss the trial at their earliest convenience with the Research Operations Manager (ROM) to establish if the resourcing and operational requirements of the trial can be</w:t>
      </w:r>
      <w:r>
        <w:rPr>
          <w:spacing w:val="-14"/>
          <w:sz w:val="22"/>
        </w:rPr>
        <w:t> </w:t>
      </w:r>
      <w:r>
        <w:rPr>
          <w:sz w:val="22"/>
        </w:rPr>
        <w:t>met</w:t>
      </w:r>
    </w:p>
    <w:p>
      <w:pPr>
        <w:pStyle w:val="ListParagraph"/>
        <w:numPr>
          <w:ilvl w:val="2"/>
          <w:numId w:val="1"/>
        </w:numPr>
        <w:tabs>
          <w:tab w:pos="1225" w:val="left" w:leader="none"/>
          <w:tab w:pos="1226" w:val="left" w:leader="none"/>
        </w:tabs>
        <w:spacing w:line="237" w:lineRule="auto" w:before="127" w:after="0"/>
        <w:ind w:left="1226" w:right="523" w:hanging="432"/>
        <w:jc w:val="left"/>
        <w:rPr>
          <w:sz w:val="22"/>
        </w:rPr>
      </w:pPr>
      <w:r>
        <w:rPr>
          <w:sz w:val="22"/>
        </w:rPr>
        <w:t>Identify current services and additional services/supplies required to facilitate protocol requirements and confirm support from all relevant departments/divisions in terms of resourcing, safety and strategic fit (as per Epworth Research Policy and Epworth Research Handbook)</w:t>
      </w:r>
    </w:p>
    <w:p>
      <w:pPr>
        <w:pStyle w:val="BodyText"/>
        <w:spacing w:before="6"/>
        <w:rPr>
          <w:sz w:val="21"/>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2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p>
      <w:pPr>
        <w:spacing w:after="0" w:line="194" w:lineRule="exact"/>
        <w:rPr>
          <w:sz w:val="16"/>
        </w:rPr>
        <w:sectPr>
          <w:pgSz w:w="11910" w:h="16840"/>
          <w:pgMar w:top="680" w:bottom="280" w:left="1040" w:right="1100"/>
        </w:sectPr>
      </w:pPr>
    </w:p>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4"/>
              <w:ind w:left="0"/>
              <w:rPr>
                <w:sz w:val="14"/>
              </w:rPr>
            </w:pPr>
          </w:p>
          <w:p>
            <w:pPr>
              <w:pStyle w:val="TableParagraph"/>
              <w:ind w:left="324"/>
              <w:rPr>
                <w:sz w:val="20"/>
              </w:rPr>
            </w:pPr>
            <w:r>
              <w:rPr>
                <w:sz w:val="20"/>
              </w:rPr>
              <w:drawing>
                <wp:inline distT="0" distB="0" distL="0" distR="0">
                  <wp:extent cx="944646" cy="870108"/>
                  <wp:effectExtent l="0" t="0" r="0" b="0"/>
                  <wp:docPr id="7" name="image1.jpeg" descr=""/>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944646" cy="870108"/>
                          </a:xfrm>
                          <a:prstGeom prst="rect">
                            <a:avLst/>
                          </a:prstGeom>
                        </pic:spPr>
                      </pic:pic>
                    </a:graphicData>
                  </a:graphic>
                </wp:inline>
              </w:drawing>
            </w:r>
            <w:r>
              <w:rPr>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sz w:val="20"/>
        </w:rPr>
      </w:pPr>
    </w:p>
    <w:p>
      <w:pPr>
        <w:pStyle w:val="BodyText"/>
        <w:spacing w:before="5"/>
        <w:rPr>
          <w:sz w:val="18"/>
        </w:rPr>
      </w:pPr>
    </w:p>
    <w:p>
      <w:pPr>
        <w:pStyle w:val="ListParagraph"/>
        <w:numPr>
          <w:ilvl w:val="2"/>
          <w:numId w:val="1"/>
        </w:numPr>
        <w:tabs>
          <w:tab w:pos="1225" w:val="left" w:leader="none"/>
          <w:tab w:pos="1226" w:val="left" w:leader="none"/>
        </w:tabs>
        <w:spacing w:line="268" w:lineRule="exact" w:before="0" w:after="0"/>
        <w:ind w:left="1226" w:right="963" w:hanging="432"/>
        <w:jc w:val="left"/>
        <w:rPr>
          <w:sz w:val="22"/>
        </w:rPr>
      </w:pPr>
      <w:r>
        <w:rPr>
          <w:sz w:val="22"/>
        </w:rPr>
        <w:t>Confirm support from third party providers where applicable in line with SOP-QA-04: Vendor</w:t>
      </w:r>
      <w:r>
        <w:rPr>
          <w:spacing w:val="-5"/>
          <w:sz w:val="22"/>
        </w:rPr>
        <w:t> </w:t>
      </w:r>
      <w:r>
        <w:rPr>
          <w:sz w:val="22"/>
        </w:rPr>
        <w:t>Assurance</w:t>
      </w:r>
    </w:p>
    <w:p>
      <w:pPr>
        <w:pStyle w:val="ListParagraph"/>
        <w:numPr>
          <w:ilvl w:val="1"/>
          <w:numId w:val="1"/>
        </w:numPr>
        <w:tabs>
          <w:tab w:pos="777" w:val="left" w:leader="none"/>
          <w:tab w:pos="778" w:val="left" w:leader="none"/>
        </w:tabs>
        <w:spacing w:line="240" w:lineRule="auto" w:before="125" w:after="0"/>
        <w:ind w:left="777" w:right="367" w:hanging="355"/>
        <w:jc w:val="left"/>
        <w:rPr>
          <w:sz w:val="22"/>
        </w:rPr>
      </w:pPr>
      <w:r>
        <w:rPr>
          <w:sz w:val="22"/>
        </w:rPr>
        <w:t>Following input from all relevant departments the PI will complete and submit the feasibility questionnaire in collaboration with the relevant trial staff. Where possible standardised answers should be</w:t>
      </w:r>
      <w:r>
        <w:rPr>
          <w:spacing w:val="-7"/>
          <w:sz w:val="22"/>
        </w:rPr>
        <w:t> </w:t>
      </w:r>
      <w:r>
        <w:rPr>
          <w:sz w:val="22"/>
        </w:rPr>
        <w:t>provided.</w:t>
      </w:r>
    </w:p>
    <w:p>
      <w:pPr>
        <w:pStyle w:val="ListParagraph"/>
        <w:numPr>
          <w:ilvl w:val="1"/>
          <w:numId w:val="1"/>
        </w:numPr>
        <w:tabs>
          <w:tab w:pos="777" w:val="left" w:leader="none"/>
          <w:tab w:pos="778" w:val="left" w:leader="none"/>
        </w:tabs>
        <w:spacing w:line="240" w:lineRule="auto" w:before="120" w:after="0"/>
        <w:ind w:left="777" w:right="661" w:hanging="360"/>
        <w:jc w:val="left"/>
        <w:rPr>
          <w:sz w:val="22"/>
        </w:rPr>
      </w:pPr>
      <w:r>
        <w:rPr>
          <w:sz w:val="22"/>
        </w:rPr>
        <w:t>The PI is responsible for all communication with the Sponsor and to ensure that the Research Operation Manager (ROM) is informed of the decision to proceed or</w:t>
      </w:r>
      <w:r>
        <w:rPr>
          <w:spacing w:val="-24"/>
          <w:sz w:val="22"/>
        </w:rPr>
        <w:t> </w:t>
      </w:r>
      <w:r>
        <w:rPr>
          <w:sz w:val="22"/>
        </w:rPr>
        <w:t>not.</w:t>
      </w:r>
    </w:p>
    <w:p>
      <w:pPr>
        <w:pStyle w:val="ListParagraph"/>
        <w:numPr>
          <w:ilvl w:val="1"/>
          <w:numId w:val="1"/>
        </w:numPr>
        <w:tabs>
          <w:tab w:pos="777" w:val="left" w:leader="none"/>
          <w:tab w:pos="778" w:val="left" w:leader="none"/>
        </w:tabs>
        <w:spacing w:line="240" w:lineRule="auto" w:before="120" w:after="0"/>
        <w:ind w:left="777" w:right="1150" w:hanging="355"/>
        <w:jc w:val="left"/>
        <w:rPr>
          <w:sz w:val="22"/>
        </w:rPr>
      </w:pPr>
      <w:r>
        <w:rPr>
          <w:sz w:val="22"/>
        </w:rPr>
        <w:t>The PI/Clinical Trial Coordinator (CTC) should ensure a completed copy of the Feasibility questionnaire is provided to the</w:t>
      </w:r>
      <w:r>
        <w:rPr>
          <w:spacing w:val="-10"/>
          <w:sz w:val="22"/>
        </w:rPr>
        <w:t> </w:t>
      </w:r>
      <w:r>
        <w:rPr>
          <w:sz w:val="22"/>
        </w:rPr>
        <w:t>ROM.</w:t>
      </w:r>
    </w:p>
    <w:p>
      <w:pPr>
        <w:pStyle w:val="ListParagraph"/>
        <w:numPr>
          <w:ilvl w:val="1"/>
          <w:numId w:val="1"/>
        </w:numPr>
        <w:tabs>
          <w:tab w:pos="777" w:val="left" w:leader="none"/>
          <w:tab w:pos="778" w:val="left" w:leader="none"/>
        </w:tabs>
        <w:spacing w:line="240" w:lineRule="auto" w:before="120" w:after="0"/>
        <w:ind w:left="777" w:right="552" w:hanging="360"/>
        <w:jc w:val="left"/>
        <w:rPr>
          <w:sz w:val="22"/>
        </w:rPr>
      </w:pPr>
      <w:r>
        <w:rPr>
          <w:sz w:val="22"/>
        </w:rPr>
        <w:t>The PI/CTC will maintain a record of all feasibilities and ensure these are made available to the ROM or Research Quality Coordinator (RQC) upon</w:t>
      </w:r>
      <w:r>
        <w:rPr>
          <w:spacing w:val="-13"/>
          <w:sz w:val="22"/>
        </w:rPr>
        <w:t> </w:t>
      </w:r>
      <w:r>
        <w:rPr>
          <w:sz w:val="22"/>
        </w:rPr>
        <w:t>request.</w:t>
      </w:r>
    </w:p>
    <w:p>
      <w:pPr>
        <w:pStyle w:val="ListParagraph"/>
        <w:numPr>
          <w:ilvl w:val="1"/>
          <w:numId w:val="1"/>
        </w:numPr>
        <w:tabs>
          <w:tab w:pos="777" w:val="left" w:leader="none"/>
          <w:tab w:pos="778" w:val="left" w:leader="none"/>
        </w:tabs>
        <w:spacing w:line="240" w:lineRule="auto" w:before="120" w:after="0"/>
        <w:ind w:left="777" w:right="424" w:hanging="360"/>
        <w:jc w:val="left"/>
        <w:rPr>
          <w:sz w:val="22"/>
        </w:rPr>
      </w:pPr>
      <w:r>
        <w:rPr>
          <w:sz w:val="22"/>
        </w:rPr>
        <w:t>The ROM and RQC will collate all information provided, including decisions to proceed or not, in a central Clinical Trial Feasibility Register</w:t>
      </w:r>
      <w:r>
        <w:rPr>
          <w:spacing w:val="-14"/>
          <w:sz w:val="22"/>
        </w:rPr>
        <w:t> </w:t>
      </w:r>
      <w:r>
        <w:rPr>
          <w:sz w:val="22"/>
        </w:rPr>
        <w:t>(CTPR).</w:t>
      </w:r>
    </w:p>
    <w:p>
      <w:pPr>
        <w:pStyle w:val="BodyText"/>
        <w:spacing w:before="10"/>
        <w:rPr>
          <w:sz w:val="19"/>
        </w:rPr>
      </w:pPr>
    </w:p>
    <w:p>
      <w:pPr>
        <w:pStyle w:val="Heading1"/>
        <w:numPr>
          <w:ilvl w:val="1"/>
          <w:numId w:val="2"/>
        </w:numPr>
        <w:tabs>
          <w:tab w:pos="735" w:val="left" w:leader="none"/>
        </w:tabs>
        <w:spacing w:line="240" w:lineRule="auto" w:before="0" w:after="0"/>
        <w:ind w:left="734" w:right="0" w:hanging="334"/>
        <w:jc w:val="left"/>
      </w:pPr>
      <w:r>
        <w:rPr>
          <w:color w:val="0069AA"/>
          <w:u w:val="single" w:color="0069AA"/>
        </w:rPr>
        <w:t>Pre-Site Selection</w:t>
      </w:r>
      <w:r>
        <w:rPr>
          <w:color w:val="0069AA"/>
          <w:spacing w:val="-10"/>
          <w:u w:val="single" w:color="0069AA"/>
        </w:rPr>
        <w:t> </w:t>
      </w:r>
      <w:r>
        <w:rPr>
          <w:color w:val="0069AA"/>
          <w:u w:val="single" w:color="0069AA"/>
        </w:rPr>
        <w:t>Visit</w:t>
      </w:r>
    </w:p>
    <w:p>
      <w:pPr>
        <w:pStyle w:val="ListParagraph"/>
        <w:numPr>
          <w:ilvl w:val="0"/>
          <w:numId w:val="3"/>
        </w:numPr>
        <w:tabs>
          <w:tab w:pos="820" w:val="left" w:leader="none"/>
          <w:tab w:pos="821" w:val="left" w:leader="none"/>
        </w:tabs>
        <w:spacing w:line="240" w:lineRule="auto" w:before="197" w:after="0"/>
        <w:ind w:left="820" w:right="475" w:hanging="358"/>
        <w:jc w:val="left"/>
        <w:rPr>
          <w:sz w:val="22"/>
        </w:rPr>
      </w:pPr>
      <w:r>
        <w:rPr>
          <w:sz w:val="22"/>
        </w:rPr>
        <w:t>Once a clinical trial has been deemed feasible a site qualification visit may be arranged to include the Sponsor/contract research organisation (CRO), PI and Epworth. The purpose of this is to evaluate the site’s ability to perform the clinical trial in accordance with the study design and protocol.</w:t>
      </w:r>
    </w:p>
    <w:p>
      <w:pPr>
        <w:pStyle w:val="ListParagraph"/>
        <w:numPr>
          <w:ilvl w:val="0"/>
          <w:numId w:val="3"/>
        </w:numPr>
        <w:tabs>
          <w:tab w:pos="820" w:val="left" w:leader="none"/>
          <w:tab w:pos="821" w:val="left" w:leader="none"/>
        </w:tabs>
        <w:spacing w:line="240" w:lineRule="auto" w:before="121" w:after="0"/>
        <w:ind w:left="820" w:right="574" w:hanging="358"/>
        <w:jc w:val="left"/>
        <w:rPr>
          <w:sz w:val="22"/>
        </w:rPr>
      </w:pPr>
      <w:r>
        <w:rPr>
          <w:sz w:val="22"/>
        </w:rPr>
        <w:t>Attendees may include sponsor/CRO representative(s), PI, sub-investigators or Epworth study team, as indicated and</w:t>
      </w:r>
      <w:r>
        <w:rPr>
          <w:spacing w:val="-10"/>
          <w:sz w:val="22"/>
        </w:rPr>
        <w:t> </w:t>
      </w:r>
      <w:r>
        <w:rPr>
          <w:sz w:val="22"/>
        </w:rPr>
        <w:t>available.</w:t>
      </w:r>
    </w:p>
    <w:p>
      <w:pPr>
        <w:pStyle w:val="ListParagraph"/>
        <w:numPr>
          <w:ilvl w:val="0"/>
          <w:numId w:val="3"/>
        </w:numPr>
        <w:tabs>
          <w:tab w:pos="820" w:val="left" w:leader="none"/>
          <w:tab w:pos="821" w:val="left" w:leader="none"/>
        </w:tabs>
        <w:spacing w:line="240" w:lineRule="auto" w:before="120" w:after="0"/>
        <w:ind w:left="820" w:right="471" w:hanging="358"/>
        <w:jc w:val="left"/>
        <w:rPr>
          <w:sz w:val="22"/>
        </w:rPr>
      </w:pPr>
      <w:r>
        <w:rPr>
          <w:sz w:val="22"/>
        </w:rPr>
        <w:t>A facility tour is conducted during the qualification visit to confirm required equipment, space and services are satisfactory to facilitate the clinical trial protocol and all storage of clinical trial supplies and materials are secure with limited</w:t>
      </w:r>
      <w:r>
        <w:rPr>
          <w:spacing w:val="-13"/>
          <w:sz w:val="22"/>
        </w:rPr>
        <w:t> </w:t>
      </w:r>
      <w:r>
        <w:rPr>
          <w:sz w:val="22"/>
        </w:rPr>
        <w:t>access.</w:t>
      </w:r>
    </w:p>
    <w:p>
      <w:pPr>
        <w:pStyle w:val="ListParagraph"/>
        <w:numPr>
          <w:ilvl w:val="0"/>
          <w:numId w:val="3"/>
        </w:numPr>
        <w:tabs>
          <w:tab w:pos="820" w:val="left" w:leader="none"/>
          <w:tab w:pos="821" w:val="left" w:leader="none"/>
        </w:tabs>
        <w:spacing w:line="240" w:lineRule="auto" w:before="117" w:after="0"/>
        <w:ind w:left="820" w:right="791" w:hanging="358"/>
        <w:jc w:val="left"/>
        <w:rPr>
          <w:sz w:val="22"/>
        </w:rPr>
      </w:pPr>
      <w:r>
        <w:rPr>
          <w:sz w:val="22"/>
        </w:rPr>
        <w:t>The Sponsor/CRO representative should provide copies of relevant clinical trial materials to attendees prior to the</w:t>
      </w:r>
      <w:r>
        <w:rPr>
          <w:spacing w:val="-5"/>
          <w:sz w:val="22"/>
        </w:rPr>
        <w:t> </w:t>
      </w:r>
      <w:r>
        <w:rPr>
          <w:sz w:val="22"/>
        </w:rPr>
        <w:t>visit.</w:t>
      </w:r>
    </w:p>
    <w:p>
      <w:pPr>
        <w:pStyle w:val="ListParagraph"/>
        <w:numPr>
          <w:ilvl w:val="0"/>
          <w:numId w:val="3"/>
        </w:numPr>
        <w:tabs>
          <w:tab w:pos="820" w:val="left" w:leader="none"/>
          <w:tab w:pos="821" w:val="left" w:leader="none"/>
        </w:tabs>
        <w:spacing w:line="240" w:lineRule="auto" w:before="120" w:after="0"/>
        <w:ind w:left="820" w:right="344" w:hanging="358"/>
        <w:jc w:val="left"/>
        <w:rPr>
          <w:sz w:val="22"/>
        </w:rPr>
      </w:pPr>
      <w:r>
        <w:rPr>
          <w:sz w:val="22"/>
        </w:rPr>
        <w:t>The PI will confirm the ability to recruit the proposed number of participants within the protocol specified time</w:t>
      </w:r>
      <w:r>
        <w:rPr>
          <w:spacing w:val="-11"/>
          <w:sz w:val="22"/>
        </w:rPr>
        <w:t> </w:t>
      </w:r>
      <w:r>
        <w:rPr>
          <w:sz w:val="22"/>
        </w:rPr>
        <w:t>frame.</w:t>
      </w:r>
    </w:p>
    <w:p>
      <w:pPr>
        <w:pStyle w:val="ListParagraph"/>
        <w:numPr>
          <w:ilvl w:val="0"/>
          <w:numId w:val="3"/>
        </w:numPr>
        <w:tabs>
          <w:tab w:pos="820" w:val="left" w:leader="none"/>
          <w:tab w:pos="821" w:val="left" w:leader="none"/>
        </w:tabs>
        <w:spacing w:line="240" w:lineRule="auto" w:before="120" w:after="0"/>
        <w:ind w:left="820" w:right="1479" w:hanging="358"/>
        <w:jc w:val="left"/>
        <w:rPr>
          <w:sz w:val="22"/>
        </w:rPr>
      </w:pPr>
      <w:r>
        <w:rPr>
          <w:sz w:val="22"/>
        </w:rPr>
        <w:t>On request, Epworth will provide the Sponsor/CRO representative with appropriate documentation to support site</w:t>
      </w:r>
      <w:r>
        <w:rPr>
          <w:spacing w:val="-10"/>
          <w:sz w:val="22"/>
        </w:rPr>
        <w:t> </w:t>
      </w:r>
      <w:r>
        <w:rPr>
          <w:sz w:val="22"/>
        </w:rPr>
        <w:t>selection.</w:t>
      </w:r>
    </w:p>
    <w:p>
      <w:pPr>
        <w:pStyle w:val="ListParagraph"/>
        <w:numPr>
          <w:ilvl w:val="0"/>
          <w:numId w:val="3"/>
        </w:numPr>
        <w:tabs>
          <w:tab w:pos="827" w:val="left" w:leader="none"/>
          <w:tab w:pos="828" w:val="left" w:leader="none"/>
        </w:tabs>
        <w:spacing w:line="240" w:lineRule="auto" w:before="120" w:after="0"/>
        <w:ind w:left="827" w:right="684" w:hanging="360"/>
        <w:jc w:val="left"/>
        <w:rPr>
          <w:sz w:val="22"/>
        </w:rPr>
      </w:pPr>
      <w:r>
        <w:rPr>
          <w:sz w:val="22"/>
        </w:rPr>
        <w:t>Where the Sponsor advises that Epworth is not selected, the PI must inform the ROM so this decision can be recorded in the</w:t>
      </w:r>
      <w:r>
        <w:rPr>
          <w:spacing w:val="-8"/>
          <w:sz w:val="22"/>
        </w:rPr>
        <w:t> </w:t>
      </w:r>
      <w:r>
        <w:rPr>
          <w:sz w:val="22"/>
        </w:rPr>
        <w:t>CTPR.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after="1"/>
        <w:rPr>
          <w:sz w:val="19"/>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3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p>
      <w:pPr>
        <w:spacing w:after="0" w:line="194" w:lineRule="exact"/>
        <w:rPr>
          <w:sz w:val="16"/>
        </w:rPr>
        <w:sectPr>
          <w:pgSz w:w="11910" w:h="16840"/>
          <w:pgMar w:top="680" w:bottom="280" w:left="1040" w:right="1100"/>
        </w:sectPr>
      </w:pPr>
    </w:p>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4"/>
              <w:ind w:left="0"/>
              <w:rPr>
                <w:sz w:val="14"/>
              </w:rPr>
            </w:pPr>
          </w:p>
          <w:p>
            <w:pPr>
              <w:pStyle w:val="TableParagraph"/>
              <w:ind w:left="324"/>
              <w:rPr>
                <w:sz w:val="20"/>
              </w:rPr>
            </w:pPr>
            <w:r>
              <w:rPr>
                <w:sz w:val="20"/>
              </w:rPr>
              <w:drawing>
                <wp:inline distT="0" distB="0" distL="0" distR="0">
                  <wp:extent cx="944646" cy="870108"/>
                  <wp:effectExtent l="0" t="0" r="0" b="0"/>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944646" cy="870108"/>
                          </a:xfrm>
                          <a:prstGeom prst="rect">
                            <a:avLst/>
                          </a:prstGeom>
                        </pic:spPr>
                      </pic:pic>
                    </a:graphicData>
                  </a:graphic>
                </wp:inline>
              </w:drawing>
            </w:r>
            <w:r>
              <w:rPr>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sz w:val="20"/>
        </w:rPr>
      </w:pPr>
    </w:p>
    <w:p>
      <w:pPr>
        <w:pStyle w:val="BodyText"/>
        <w:rPr>
          <w:sz w:val="19"/>
        </w:rPr>
      </w:pPr>
    </w:p>
    <w:p>
      <w:pPr>
        <w:pStyle w:val="Heading1"/>
        <w:numPr>
          <w:ilvl w:val="1"/>
          <w:numId w:val="2"/>
        </w:numPr>
        <w:tabs>
          <w:tab w:pos="735" w:val="left" w:leader="none"/>
        </w:tabs>
        <w:spacing w:line="240" w:lineRule="auto" w:before="1" w:after="0"/>
        <w:ind w:left="734" w:right="0" w:hanging="334"/>
        <w:jc w:val="left"/>
      </w:pPr>
      <w:r>
        <w:rPr>
          <w:color w:val="0069AA"/>
          <w:u w:val="single" w:color="0069AA"/>
        </w:rPr>
        <w:t>Site Selection</w:t>
      </w:r>
      <w:r>
        <w:rPr>
          <w:color w:val="0069AA"/>
          <w:spacing w:val="-11"/>
          <w:u w:val="single" w:color="0069AA"/>
        </w:rPr>
        <w:t> </w:t>
      </w:r>
      <w:r>
        <w:rPr>
          <w:color w:val="0069AA"/>
          <w:u w:val="single" w:color="0069AA"/>
        </w:rPr>
        <w:t>Follow-Up</w:t>
      </w:r>
    </w:p>
    <w:p>
      <w:pPr>
        <w:pStyle w:val="BodyText"/>
        <w:rPr>
          <w:b/>
          <w:sz w:val="17"/>
        </w:rPr>
      </w:pPr>
    </w:p>
    <w:p>
      <w:pPr>
        <w:pStyle w:val="ListParagraph"/>
        <w:numPr>
          <w:ilvl w:val="0"/>
          <w:numId w:val="3"/>
        </w:numPr>
        <w:tabs>
          <w:tab w:pos="777" w:val="left" w:leader="none"/>
          <w:tab w:pos="778" w:val="left" w:leader="none"/>
        </w:tabs>
        <w:spacing w:line="266" w:lineRule="exact" w:before="0" w:after="0"/>
        <w:ind w:left="777" w:right="623" w:hanging="355"/>
        <w:jc w:val="left"/>
        <w:rPr>
          <w:sz w:val="22"/>
        </w:rPr>
      </w:pPr>
      <w:r>
        <w:rPr>
          <w:sz w:val="22"/>
        </w:rPr>
        <w:t>Where the Sponsor confirms Epworth is selected as a site, the PI must inform the ROM of this decision.</w:t>
      </w:r>
    </w:p>
    <w:p>
      <w:pPr>
        <w:pStyle w:val="ListParagraph"/>
        <w:numPr>
          <w:ilvl w:val="1"/>
          <w:numId w:val="1"/>
        </w:numPr>
        <w:tabs>
          <w:tab w:pos="760" w:val="left" w:leader="none"/>
          <w:tab w:pos="761" w:val="left" w:leader="none"/>
        </w:tabs>
        <w:spacing w:line="240" w:lineRule="auto" w:before="125" w:after="0"/>
        <w:ind w:left="760" w:right="375" w:hanging="360"/>
        <w:jc w:val="left"/>
        <w:rPr>
          <w:sz w:val="22"/>
        </w:rPr>
      </w:pPr>
      <w:r>
        <w:rPr>
          <w:sz w:val="22"/>
        </w:rPr>
        <w:t>The PI/study team is responsible for requesting supporting documentation from the Sponsor including, but not limited to, the protocol, investigator’s brochure, pharmacy manual, laboratory manual, imaging manual, and data completion</w:t>
      </w:r>
      <w:r>
        <w:rPr>
          <w:spacing w:val="-14"/>
          <w:sz w:val="22"/>
        </w:rPr>
        <w:t> </w:t>
      </w:r>
      <w:r>
        <w:rPr>
          <w:sz w:val="22"/>
        </w:rPr>
        <w:t>guidelines.</w:t>
      </w:r>
    </w:p>
    <w:p>
      <w:pPr>
        <w:pStyle w:val="ListParagraph"/>
        <w:numPr>
          <w:ilvl w:val="1"/>
          <w:numId w:val="1"/>
        </w:numPr>
        <w:tabs>
          <w:tab w:pos="760" w:val="left" w:leader="none"/>
          <w:tab w:pos="761" w:val="left" w:leader="none"/>
        </w:tabs>
        <w:spacing w:line="240" w:lineRule="auto" w:before="120" w:after="0"/>
        <w:ind w:left="760" w:right="644" w:hanging="360"/>
        <w:jc w:val="left"/>
        <w:rPr>
          <w:sz w:val="22"/>
        </w:rPr>
      </w:pPr>
      <w:r>
        <w:rPr>
          <w:sz w:val="22"/>
        </w:rPr>
        <w:t>The PI/ study team will review all documentation internally to assess operational logistics and planning, and confirm continued support from the relevant</w:t>
      </w:r>
      <w:r>
        <w:rPr>
          <w:spacing w:val="-25"/>
          <w:sz w:val="22"/>
        </w:rPr>
        <w:t> </w:t>
      </w:r>
      <w:r>
        <w:rPr>
          <w:sz w:val="22"/>
        </w:rPr>
        <w:t>departments/divisions</w:t>
      </w:r>
    </w:p>
    <w:p>
      <w:pPr>
        <w:pStyle w:val="ListParagraph"/>
        <w:numPr>
          <w:ilvl w:val="1"/>
          <w:numId w:val="1"/>
        </w:numPr>
        <w:tabs>
          <w:tab w:pos="760" w:val="left" w:leader="none"/>
          <w:tab w:pos="761" w:val="left" w:leader="none"/>
        </w:tabs>
        <w:spacing w:line="240" w:lineRule="auto" w:before="121" w:after="0"/>
        <w:ind w:left="760" w:right="527" w:hanging="360"/>
        <w:jc w:val="left"/>
        <w:rPr>
          <w:sz w:val="22"/>
        </w:rPr>
      </w:pPr>
      <w:r>
        <w:rPr>
          <w:sz w:val="22"/>
        </w:rPr>
        <w:t>The PI/study team will ensure the relevant manuals and documents are provided to third party providers such as pharmacy and pathology to ascertain if the departments can provide the services required for the conduct of the trial (see also SOP-QA-04: Vendor</w:t>
      </w:r>
      <w:r>
        <w:rPr>
          <w:spacing w:val="-25"/>
          <w:sz w:val="22"/>
        </w:rPr>
        <w:t> </w:t>
      </w:r>
      <w:r>
        <w:rPr>
          <w:sz w:val="22"/>
        </w:rPr>
        <w:t>Assurance).</w:t>
      </w:r>
    </w:p>
    <w:p>
      <w:pPr>
        <w:pStyle w:val="ListParagraph"/>
        <w:numPr>
          <w:ilvl w:val="1"/>
          <w:numId w:val="1"/>
        </w:numPr>
        <w:tabs>
          <w:tab w:pos="760" w:val="left" w:leader="none"/>
          <w:tab w:pos="761" w:val="left" w:leader="none"/>
        </w:tabs>
        <w:spacing w:line="242" w:lineRule="auto" w:before="120" w:after="0"/>
        <w:ind w:left="760" w:right="748" w:hanging="360"/>
        <w:jc w:val="left"/>
        <w:rPr>
          <w:sz w:val="22"/>
        </w:rPr>
      </w:pPr>
      <w:r>
        <w:rPr>
          <w:sz w:val="22"/>
        </w:rPr>
        <w:t>Where Cancer Trials Australia (CTA) are potentially involved the PI/study team has a responsibility to notify them of the proposed study via the Study Start-Up Manager (SUM) in accordance with SOP-TM-15: Working with Cancer Trials</w:t>
      </w:r>
      <w:r>
        <w:rPr>
          <w:spacing w:val="-22"/>
          <w:sz w:val="22"/>
        </w:rPr>
        <w:t> </w:t>
      </w:r>
      <w:r>
        <w:rPr>
          <w:sz w:val="22"/>
        </w:rPr>
        <w:t>Australia.</w:t>
      </w:r>
    </w:p>
    <w:p>
      <w:pPr>
        <w:pStyle w:val="ListParagraph"/>
        <w:numPr>
          <w:ilvl w:val="1"/>
          <w:numId w:val="1"/>
        </w:numPr>
        <w:tabs>
          <w:tab w:pos="760" w:val="left" w:leader="none"/>
          <w:tab w:pos="761" w:val="left" w:leader="none"/>
        </w:tabs>
        <w:spacing w:line="240" w:lineRule="auto" w:before="194" w:after="0"/>
        <w:ind w:left="760" w:right="672" w:hanging="360"/>
        <w:jc w:val="left"/>
        <w:rPr>
          <w:sz w:val="22"/>
        </w:rPr>
      </w:pPr>
      <w:r>
        <w:rPr>
          <w:sz w:val="22"/>
        </w:rPr>
        <w:t>When service provision from the third parties has been confirmed, the study team will advise the ROM that the trial is operationally feasible to conduct at</w:t>
      </w:r>
      <w:r>
        <w:rPr>
          <w:spacing w:val="-18"/>
          <w:sz w:val="22"/>
        </w:rPr>
        <w:t> </w:t>
      </w:r>
      <w:r>
        <w:rPr>
          <w:sz w:val="22"/>
        </w:rPr>
        <w:t>Epworth.</w:t>
      </w:r>
    </w:p>
    <w:p>
      <w:pPr>
        <w:pStyle w:val="ListParagraph"/>
        <w:numPr>
          <w:ilvl w:val="1"/>
          <w:numId w:val="1"/>
        </w:numPr>
        <w:tabs>
          <w:tab w:pos="777" w:val="left" w:leader="none"/>
          <w:tab w:pos="778" w:val="left" w:leader="none"/>
        </w:tabs>
        <w:spacing w:line="240" w:lineRule="auto" w:before="120" w:after="0"/>
        <w:ind w:left="777" w:right="534" w:hanging="355"/>
        <w:jc w:val="left"/>
        <w:rPr>
          <w:sz w:val="22"/>
        </w:rPr>
      </w:pPr>
      <w:r>
        <w:rPr>
          <w:sz w:val="22"/>
        </w:rPr>
        <w:t>The PI or delegate must register the project with the RDGU upon confirmation of site selection (see SOP-RG-01: Research</w:t>
      </w:r>
      <w:r>
        <w:rPr>
          <w:spacing w:val="-11"/>
          <w:sz w:val="22"/>
        </w:rPr>
        <w:t> </w:t>
      </w:r>
      <w:r>
        <w:rPr>
          <w:sz w:val="22"/>
        </w:rPr>
        <w:t>Governance).</w:t>
      </w:r>
    </w:p>
    <w:p>
      <w:pPr>
        <w:pStyle w:val="ListParagraph"/>
        <w:numPr>
          <w:ilvl w:val="1"/>
          <w:numId w:val="1"/>
        </w:numPr>
        <w:tabs>
          <w:tab w:pos="777" w:val="left" w:leader="none"/>
          <w:tab w:pos="778" w:val="left" w:leader="none"/>
        </w:tabs>
        <w:spacing w:line="240" w:lineRule="auto" w:before="118" w:after="0"/>
        <w:ind w:left="777" w:right="425" w:hanging="355"/>
        <w:jc w:val="left"/>
        <w:rPr>
          <w:sz w:val="22"/>
        </w:rPr>
      </w:pPr>
      <w:r>
        <w:rPr>
          <w:sz w:val="22"/>
        </w:rPr>
        <w:t>The PI must inform the Sponsor if it is decided that the trial will not proceed at Epworth and the decision logged on the</w:t>
      </w:r>
      <w:r>
        <w:rPr>
          <w:spacing w:val="-9"/>
          <w:sz w:val="22"/>
        </w:rPr>
        <w:t> </w:t>
      </w:r>
      <w:r>
        <w:rPr>
          <w:sz w:val="22"/>
        </w:rPr>
        <w:t>CTPR.</w:t>
      </w:r>
    </w:p>
    <w:p>
      <w:pPr>
        <w:pStyle w:val="BodyText"/>
        <w:spacing w:before="10"/>
        <w:rPr>
          <w:sz w:val="19"/>
        </w:rPr>
      </w:pPr>
    </w:p>
    <w:p>
      <w:pPr>
        <w:pStyle w:val="Heading1"/>
        <w:numPr>
          <w:ilvl w:val="1"/>
          <w:numId w:val="2"/>
        </w:numPr>
        <w:tabs>
          <w:tab w:pos="735" w:val="left" w:leader="none"/>
        </w:tabs>
        <w:spacing w:line="240" w:lineRule="auto" w:before="0" w:after="0"/>
        <w:ind w:left="734" w:right="0" w:hanging="334"/>
        <w:jc w:val="left"/>
      </w:pPr>
      <w:r>
        <w:rPr>
          <w:color w:val="0069AA"/>
          <w:u w:val="single" w:color="0069AA"/>
        </w:rPr>
        <w:t>Clinical Trial</w:t>
      </w:r>
      <w:r>
        <w:rPr>
          <w:color w:val="0069AA"/>
          <w:spacing w:val="-12"/>
          <w:u w:val="single" w:color="0069AA"/>
        </w:rPr>
        <w:t> </w:t>
      </w:r>
      <w:r>
        <w:rPr>
          <w:color w:val="0069AA"/>
          <w:u w:val="single" w:color="0069AA"/>
        </w:rPr>
        <w:t>Start-Up</w:t>
      </w:r>
    </w:p>
    <w:p>
      <w:pPr>
        <w:pStyle w:val="BodyText"/>
        <w:spacing w:before="6"/>
        <w:rPr>
          <w:b/>
          <w:sz w:val="11"/>
        </w:rPr>
      </w:pPr>
    </w:p>
    <w:p>
      <w:pPr>
        <w:pStyle w:val="BodyText"/>
        <w:spacing w:before="56"/>
        <w:ind w:left="400"/>
      </w:pPr>
      <w:r>
        <w:rPr/>
        <w:t>Once feasibility and site selection is completed the clinical trial start-up process will commence.</w:t>
      </w:r>
    </w:p>
    <w:p>
      <w:pPr>
        <w:pStyle w:val="ListParagraph"/>
        <w:numPr>
          <w:ilvl w:val="1"/>
          <w:numId w:val="1"/>
        </w:numPr>
        <w:tabs>
          <w:tab w:pos="791" w:val="left" w:leader="none"/>
          <w:tab w:pos="792" w:val="left" w:leader="none"/>
        </w:tabs>
        <w:spacing w:line="240" w:lineRule="auto" w:before="120" w:after="0"/>
        <w:ind w:left="791" w:right="405" w:hanging="357"/>
        <w:jc w:val="left"/>
        <w:rPr>
          <w:sz w:val="22"/>
        </w:rPr>
      </w:pPr>
      <w:r>
        <w:rPr>
          <w:sz w:val="22"/>
        </w:rPr>
        <w:t>It is the responsibility of the PI to ensure that appropriate governance approvals, and</w:t>
      </w:r>
      <w:r>
        <w:rPr>
          <w:spacing w:val="-32"/>
          <w:sz w:val="22"/>
        </w:rPr>
        <w:t> </w:t>
      </w:r>
      <w:r>
        <w:rPr>
          <w:sz w:val="22"/>
        </w:rPr>
        <w:t>regulatory notifications/approvals are in place before recruitment commences (see SOP-RG-01: Research Governance).</w:t>
      </w:r>
    </w:p>
    <w:p>
      <w:pPr>
        <w:pStyle w:val="ListParagraph"/>
        <w:numPr>
          <w:ilvl w:val="1"/>
          <w:numId w:val="1"/>
        </w:numPr>
        <w:tabs>
          <w:tab w:pos="765" w:val="left" w:leader="none"/>
          <w:tab w:pos="766" w:val="left" w:leader="none"/>
        </w:tabs>
        <w:spacing w:line="240" w:lineRule="auto" w:before="120" w:after="0"/>
        <w:ind w:left="765" w:right="1151" w:hanging="358"/>
        <w:jc w:val="left"/>
        <w:rPr>
          <w:sz w:val="22"/>
        </w:rPr>
      </w:pPr>
      <w:r>
        <w:rPr>
          <w:sz w:val="22"/>
        </w:rPr>
        <w:t>Where relevant, the PI/study team will notify the CTA SSUM and ESS that the ethics and governance submission process can begin (see SOP-TM-15: Working with the</w:t>
      </w:r>
      <w:r>
        <w:rPr>
          <w:spacing w:val="-26"/>
          <w:sz w:val="22"/>
        </w:rPr>
        <w:t> </w:t>
      </w:r>
      <w:r>
        <w:rPr>
          <w:sz w:val="22"/>
        </w:rPr>
        <w:t>CTA).</w:t>
      </w:r>
    </w:p>
    <w:p>
      <w:pPr>
        <w:pStyle w:val="ListParagraph"/>
        <w:numPr>
          <w:ilvl w:val="1"/>
          <w:numId w:val="1"/>
        </w:numPr>
        <w:tabs>
          <w:tab w:pos="791" w:val="left" w:leader="none"/>
          <w:tab w:pos="792" w:val="left" w:leader="none"/>
        </w:tabs>
        <w:spacing w:line="240" w:lineRule="auto" w:before="120" w:after="0"/>
        <w:ind w:left="791" w:right="448" w:hanging="360"/>
        <w:jc w:val="left"/>
        <w:rPr>
          <w:sz w:val="22"/>
        </w:rPr>
      </w:pPr>
      <w:r>
        <w:rPr>
          <w:sz w:val="22"/>
        </w:rPr>
        <w:t>An Investigator Site File (ISF) must be established before recruitment begins (see SOP-TM-02 Investigator Site File and Essential Documents for further information). It is the responsibility of the PI to ensure that all required documents are collected and filed in the</w:t>
      </w:r>
      <w:r>
        <w:rPr>
          <w:spacing w:val="-21"/>
          <w:sz w:val="22"/>
        </w:rPr>
        <w:t> </w:t>
      </w:r>
      <w:r>
        <w:rPr>
          <w:sz w:val="22"/>
        </w:rPr>
        <w:t>ISF.</w:t>
      </w:r>
    </w:p>
    <w:p>
      <w:pPr>
        <w:pStyle w:val="BodyText"/>
        <w:spacing w:before="10"/>
        <w:rPr>
          <w:sz w:val="19"/>
        </w:rPr>
      </w:pPr>
    </w:p>
    <w:p>
      <w:pPr>
        <w:pStyle w:val="Heading1"/>
        <w:ind w:firstLine="0"/>
      </w:pPr>
      <w:r>
        <w:rPr>
          <w:color w:val="0069AA"/>
          <w:u w:val="single" w:color="0069AA"/>
        </w:rPr>
        <w:t>5.6 Site Initiation / Trial Start-Up Meeting</w:t>
      </w:r>
    </w:p>
    <w:p>
      <w:pPr>
        <w:pStyle w:val="BodyText"/>
        <w:spacing w:before="6"/>
        <w:rPr>
          <w:b/>
          <w:sz w:val="11"/>
        </w:rPr>
      </w:pPr>
    </w:p>
    <w:p>
      <w:pPr>
        <w:pStyle w:val="ListParagraph"/>
        <w:numPr>
          <w:ilvl w:val="0"/>
          <w:numId w:val="4"/>
        </w:numPr>
        <w:tabs>
          <w:tab w:pos="827" w:val="left" w:leader="none"/>
          <w:tab w:pos="828" w:val="left" w:leader="none"/>
        </w:tabs>
        <w:spacing w:line="240" w:lineRule="auto" w:before="56" w:after="0"/>
        <w:ind w:left="827" w:right="839" w:hanging="427"/>
        <w:jc w:val="left"/>
        <w:rPr>
          <w:sz w:val="22"/>
        </w:rPr>
      </w:pPr>
      <w:r>
        <w:rPr>
          <w:sz w:val="22"/>
        </w:rPr>
        <w:t>It is the PIs responsibility to ensure that there is a trial start-up meeting. The trial start up meeting should be arranged for all research staff involved, including supporting services as appropriate, once all the agreements and approvals are in</w:t>
      </w:r>
      <w:r>
        <w:rPr>
          <w:spacing w:val="-15"/>
          <w:sz w:val="22"/>
        </w:rPr>
        <w:t> </w:t>
      </w:r>
      <w:r>
        <w:rPr>
          <w:sz w:val="22"/>
        </w:rPr>
        <w:t>place.</w:t>
      </w:r>
    </w:p>
    <w:p>
      <w:pPr>
        <w:pStyle w:val="BodyText"/>
        <w:spacing w:before="2"/>
        <w:rPr>
          <w:sz w:val="25"/>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4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p>
      <w:pPr>
        <w:spacing w:after="0" w:line="194" w:lineRule="exact"/>
        <w:rPr>
          <w:sz w:val="16"/>
        </w:rPr>
        <w:sectPr>
          <w:pgSz w:w="11910" w:h="16840"/>
          <w:pgMar w:top="680" w:bottom="280" w:left="1040" w:right="1100"/>
        </w:sectPr>
      </w:pPr>
    </w:p>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4"/>
              <w:ind w:left="0"/>
              <w:rPr>
                <w:sz w:val="14"/>
              </w:rPr>
            </w:pPr>
          </w:p>
          <w:p>
            <w:pPr>
              <w:pStyle w:val="TableParagraph"/>
              <w:ind w:left="324"/>
              <w:rPr>
                <w:sz w:val="20"/>
              </w:rPr>
            </w:pPr>
            <w:r>
              <w:rPr>
                <w:sz w:val="20"/>
              </w:rPr>
              <w:drawing>
                <wp:inline distT="0" distB="0" distL="0" distR="0">
                  <wp:extent cx="944646" cy="870108"/>
                  <wp:effectExtent l="0" t="0" r="0" b="0"/>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944646" cy="870108"/>
                          </a:xfrm>
                          <a:prstGeom prst="rect">
                            <a:avLst/>
                          </a:prstGeom>
                        </pic:spPr>
                      </pic:pic>
                    </a:graphicData>
                  </a:graphic>
                </wp:inline>
              </w:drawing>
            </w:r>
            <w:r>
              <w:rPr>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sz w:val="20"/>
        </w:rPr>
      </w:pPr>
    </w:p>
    <w:p>
      <w:pPr>
        <w:pStyle w:val="BodyText"/>
        <w:spacing w:before="10"/>
        <w:rPr>
          <w:sz w:val="18"/>
        </w:rPr>
      </w:pPr>
    </w:p>
    <w:p>
      <w:pPr>
        <w:pStyle w:val="ListParagraph"/>
        <w:numPr>
          <w:ilvl w:val="0"/>
          <w:numId w:val="4"/>
        </w:numPr>
        <w:tabs>
          <w:tab w:pos="827" w:val="left" w:leader="none"/>
          <w:tab w:pos="828" w:val="left" w:leader="none"/>
        </w:tabs>
        <w:spacing w:line="240" w:lineRule="auto" w:before="0" w:after="0"/>
        <w:ind w:left="827" w:right="366" w:hanging="427"/>
        <w:jc w:val="left"/>
        <w:rPr>
          <w:sz w:val="22"/>
        </w:rPr>
      </w:pPr>
      <w:r>
        <w:rPr>
          <w:sz w:val="22"/>
        </w:rPr>
        <w:t>The meeting should cover a review of the trial protocol and all relevant documentation and trial specific SOPs, with particular attention paid to GCP compliance where appropriate. All relevant training logs must be completed and signed by all personnel before the trial</w:t>
      </w:r>
      <w:r>
        <w:rPr>
          <w:spacing w:val="-30"/>
          <w:sz w:val="22"/>
        </w:rPr>
        <w:t> </w:t>
      </w:r>
      <w:r>
        <w:rPr>
          <w:sz w:val="22"/>
        </w:rPr>
        <w:t>commences.</w:t>
      </w:r>
    </w:p>
    <w:p>
      <w:pPr>
        <w:pStyle w:val="ListParagraph"/>
        <w:numPr>
          <w:ilvl w:val="0"/>
          <w:numId w:val="4"/>
        </w:numPr>
        <w:tabs>
          <w:tab w:pos="827" w:val="left" w:leader="none"/>
          <w:tab w:pos="828" w:val="left" w:leader="none"/>
        </w:tabs>
        <w:spacing w:line="240" w:lineRule="auto" w:before="119" w:after="0"/>
        <w:ind w:left="827" w:right="429" w:hanging="427"/>
        <w:jc w:val="left"/>
        <w:rPr>
          <w:sz w:val="22"/>
        </w:rPr>
      </w:pPr>
      <w:r>
        <w:rPr>
          <w:sz w:val="22"/>
        </w:rPr>
        <w:t>The PI should document on the trial delegation log the members of the research team and the trial duties that they may carry out. In addition to signing the trial delegation log, each member of the research team should be able to demonstrate that they are qualified by training and experience to perform their designated</w:t>
      </w:r>
      <w:r>
        <w:rPr>
          <w:spacing w:val="-11"/>
          <w:sz w:val="22"/>
        </w:rPr>
        <w:t> </w:t>
      </w:r>
      <w:r>
        <w:rPr>
          <w:sz w:val="22"/>
        </w:rPr>
        <w:t>tasks.</w:t>
      </w:r>
    </w:p>
    <w:p>
      <w:pPr>
        <w:pStyle w:val="ListParagraph"/>
        <w:numPr>
          <w:ilvl w:val="0"/>
          <w:numId w:val="4"/>
        </w:numPr>
        <w:tabs>
          <w:tab w:pos="827" w:val="left" w:leader="none"/>
          <w:tab w:pos="828" w:val="left" w:leader="none"/>
        </w:tabs>
        <w:spacing w:line="240" w:lineRule="auto" w:before="119" w:after="0"/>
        <w:ind w:left="827" w:right="338" w:hanging="427"/>
        <w:jc w:val="left"/>
        <w:rPr>
          <w:sz w:val="22"/>
        </w:rPr>
      </w:pPr>
      <w:r>
        <w:rPr>
          <w:sz w:val="22"/>
        </w:rPr>
        <w:t>For all trials conducted at Epworth, the PI and all other members of the research team should hold evidence of attendance at a GCP course within the last 3 years (see SOP-QA-01: Documentation of Qualifications and Training Records, and SOP-RG-04 Researcher Credentialing for further guidance). If individuals have not had training or it has expired (beyond 3 years since their last course) training must be attended prior to their involvement in the</w:t>
      </w:r>
      <w:r>
        <w:rPr>
          <w:spacing w:val="-17"/>
          <w:sz w:val="22"/>
        </w:rPr>
        <w:t> </w:t>
      </w:r>
      <w:r>
        <w:rPr>
          <w:sz w:val="22"/>
        </w:rPr>
        <w:t>trial.</w:t>
      </w:r>
    </w:p>
    <w:p>
      <w:pPr>
        <w:pStyle w:val="ListParagraph"/>
        <w:numPr>
          <w:ilvl w:val="0"/>
          <w:numId w:val="4"/>
        </w:numPr>
        <w:tabs>
          <w:tab w:pos="827" w:val="left" w:leader="none"/>
          <w:tab w:pos="828" w:val="left" w:leader="none"/>
        </w:tabs>
        <w:spacing w:line="240" w:lineRule="auto" w:before="119" w:after="0"/>
        <w:ind w:left="827" w:right="596" w:hanging="427"/>
        <w:jc w:val="left"/>
        <w:rPr>
          <w:sz w:val="22"/>
        </w:rPr>
      </w:pPr>
      <w:r>
        <w:rPr>
          <w:sz w:val="22"/>
        </w:rPr>
        <w:t>The PI is responsible for ensuring that all of the practical elements required for the trial are in place prior to commencing</w:t>
      </w:r>
      <w:r>
        <w:rPr>
          <w:spacing w:val="-6"/>
          <w:sz w:val="22"/>
        </w:rPr>
        <w:t> </w:t>
      </w:r>
      <w:r>
        <w:rPr>
          <w:sz w:val="22"/>
        </w:rPr>
        <w:t>recruitment.</w:t>
      </w:r>
    </w:p>
    <w:p>
      <w:pPr>
        <w:pStyle w:val="BodyText"/>
        <w:spacing w:before="6"/>
        <w:rPr>
          <w:sz w:val="19"/>
        </w:rPr>
      </w:pPr>
    </w:p>
    <w:p>
      <w:pPr>
        <w:pStyle w:val="Heading1"/>
        <w:numPr>
          <w:ilvl w:val="0"/>
          <w:numId w:val="1"/>
        </w:numPr>
        <w:tabs>
          <w:tab w:pos="401" w:val="left" w:leader="none"/>
        </w:tabs>
        <w:spacing w:line="240" w:lineRule="auto" w:before="0" w:after="0"/>
        <w:ind w:left="400" w:right="0" w:hanging="284"/>
        <w:jc w:val="left"/>
        <w:rPr>
          <w:rFonts w:ascii="Arial"/>
        </w:rPr>
      </w:pPr>
      <w:r>
        <w:rPr>
          <w:rFonts w:ascii="Arial"/>
          <w:color w:val="0069AA"/>
          <w:u w:val="thick" w:color="0069AA"/>
        </w:rPr>
        <w:t>REFERENCES:</w:t>
      </w:r>
    </w:p>
    <w:p>
      <w:pPr>
        <w:pStyle w:val="BodyText"/>
        <w:spacing w:before="8"/>
        <w:rPr>
          <w:rFonts w:ascii="Arial"/>
          <w:b/>
          <w:sz w:val="12"/>
        </w:rPr>
      </w:pPr>
    </w:p>
    <w:p>
      <w:pPr>
        <w:pStyle w:val="ListParagraph"/>
        <w:numPr>
          <w:ilvl w:val="0"/>
          <w:numId w:val="5"/>
        </w:numPr>
        <w:tabs>
          <w:tab w:pos="766" w:val="left" w:leader="none"/>
        </w:tabs>
        <w:spacing w:line="240" w:lineRule="auto" w:before="56" w:after="0"/>
        <w:ind w:left="765" w:right="0" w:hanging="360"/>
        <w:jc w:val="left"/>
        <w:rPr>
          <w:sz w:val="22"/>
        </w:rPr>
      </w:pPr>
      <w:hyperlink r:id="rId8">
        <w:r>
          <w:rPr>
            <w:color w:val="0462C1"/>
            <w:sz w:val="22"/>
            <w:u w:val="single" w:color="0462C1"/>
          </w:rPr>
          <w:t>Epworth Research</w:t>
        </w:r>
        <w:r>
          <w:rPr>
            <w:color w:val="0462C1"/>
            <w:spacing w:val="-6"/>
            <w:sz w:val="22"/>
            <w:u w:val="single" w:color="0462C1"/>
          </w:rPr>
          <w:t> </w:t>
        </w:r>
        <w:r>
          <w:rPr>
            <w:color w:val="0462C1"/>
            <w:sz w:val="22"/>
            <w:u w:val="single" w:color="0462C1"/>
          </w:rPr>
          <w:t>Policy</w:t>
        </w:r>
      </w:hyperlink>
    </w:p>
    <w:p>
      <w:pPr>
        <w:pStyle w:val="ListParagraph"/>
        <w:numPr>
          <w:ilvl w:val="0"/>
          <w:numId w:val="5"/>
        </w:numPr>
        <w:tabs>
          <w:tab w:pos="766" w:val="left" w:leader="none"/>
        </w:tabs>
        <w:spacing w:line="240" w:lineRule="auto" w:before="0" w:after="0"/>
        <w:ind w:left="765" w:right="0" w:hanging="360"/>
        <w:jc w:val="left"/>
        <w:rPr>
          <w:color w:val="0462C1"/>
          <w:sz w:val="22"/>
        </w:rPr>
      </w:pPr>
      <w:hyperlink r:id="rId8">
        <w:r>
          <w:rPr>
            <w:color w:val="0462C1"/>
            <w:sz w:val="22"/>
            <w:u w:val="single" w:color="0462C1"/>
          </w:rPr>
          <w:t>Epworth Research</w:t>
        </w:r>
        <w:r>
          <w:rPr>
            <w:color w:val="0462C1"/>
            <w:spacing w:val="-4"/>
            <w:sz w:val="22"/>
            <w:u w:val="single" w:color="0462C1"/>
          </w:rPr>
          <w:t> </w:t>
        </w:r>
        <w:r>
          <w:rPr>
            <w:color w:val="0462C1"/>
            <w:sz w:val="22"/>
            <w:u w:val="single" w:color="0462C1"/>
          </w:rPr>
          <w:t>Handbook</w:t>
        </w:r>
      </w:hyperlink>
    </w:p>
    <w:p>
      <w:pPr>
        <w:pStyle w:val="BodyText"/>
        <w:spacing w:before="10"/>
        <w:rPr>
          <w:sz w:val="11"/>
        </w:rPr>
      </w:pPr>
    </w:p>
    <w:p>
      <w:pPr>
        <w:pStyle w:val="Heading1"/>
        <w:numPr>
          <w:ilvl w:val="0"/>
          <w:numId w:val="1"/>
        </w:numPr>
        <w:tabs>
          <w:tab w:pos="401" w:val="left" w:leader="none"/>
        </w:tabs>
        <w:spacing w:line="240" w:lineRule="auto" w:before="94" w:after="0"/>
        <w:ind w:left="400" w:right="0" w:hanging="284"/>
        <w:jc w:val="left"/>
        <w:rPr>
          <w:rFonts w:ascii="Arial"/>
        </w:rPr>
      </w:pPr>
      <w:r>
        <w:rPr>
          <w:rFonts w:ascii="Arial"/>
          <w:color w:val="0069AA"/>
          <w:u w:val="thick" w:color="0069AA"/>
        </w:rPr>
        <w:t>RELATED</w:t>
      </w:r>
      <w:r>
        <w:rPr>
          <w:rFonts w:ascii="Arial"/>
          <w:color w:val="0069AA"/>
          <w:spacing w:val="-7"/>
          <w:u w:val="thick" w:color="0069AA"/>
        </w:rPr>
        <w:t> </w:t>
      </w:r>
      <w:r>
        <w:rPr>
          <w:rFonts w:ascii="Arial"/>
          <w:color w:val="0069AA"/>
          <w:u w:val="thick" w:color="0069AA"/>
        </w:rPr>
        <w:t>DOCUMENTS:</w:t>
      </w:r>
    </w:p>
    <w:p>
      <w:pPr>
        <w:pStyle w:val="ListParagraph"/>
        <w:numPr>
          <w:ilvl w:val="1"/>
          <w:numId w:val="1"/>
        </w:numPr>
        <w:tabs>
          <w:tab w:pos="777" w:val="left" w:leader="none"/>
          <w:tab w:pos="778" w:val="left" w:leader="none"/>
        </w:tabs>
        <w:spacing w:line="240" w:lineRule="auto" w:before="200" w:after="0"/>
        <w:ind w:left="777" w:right="0" w:hanging="360"/>
        <w:jc w:val="left"/>
        <w:rPr>
          <w:sz w:val="22"/>
        </w:rPr>
      </w:pPr>
      <w:r>
        <w:rPr>
          <w:sz w:val="22"/>
        </w:rPr>
        <w:t>SOP-QA-01: Documentation of Qualifications and Training</w:t>
      </w:r>
      <w:r>
        <w:rPr>
          <w:spacing w:val="-15"/>
          <w:sz w:val="22"/>
        </w:rPr>
        <w:t> </w:t>
      </w:r>
      <w:r>
        <w:rPr>
          <w:sz w:val="22"/>
        </w:rPr>
        <w:t>Records</w:t>
      </w:r>
    </w:p>
    <w:p>
      <w:pPr>
        <w:pStyle w:val="ListParagraph"/>
        <w:numPr>
          <w:ilvl w:val="1"/>
          <w:numId w:val="1"/>
        </w:numPr>
        <w:tabs>
          <w:tab w:pos="777" w:val="left" w:leader="none"/>
          <w:tab w:pos="778" w:val="left" w:leader="none"/>
        </w:tabs>
        <w:spacing w:line="240" w:lineRule="auto" w:before="0" w:after="0"/>
        <w:ind w:left="777" w:right="0" w:hanging="360"/>
        <w:jc w:val="left"/>
        <w:rPr>
          <w:sz w:val="22"/>
        </w:rPr>
      </w:pPr>
      <w:r>
        <w:rPr>
          <w:sz w:val="22"/>
        </w:rPr>
        <w:t>SOP-QA-04: Vendor</w:t>
      </w:r>
      <w:r>
        <w:rPr>
          <w:spacing w:val="-11"/>
          <w:sz w:val="22"/>
        </w:rPr>
        <w:t> </w:t>
      </w:r>
      <w:r>
        <w:rPr>
          <w:sz w:val="22"/>
        </w:rPr>
        <w:t>Assurance</w:t>
      </w:r>
    </w:p>
    <w:p>
      <w:pPr>
        <w:pStyle w:val="ListParagraph"/>
        <w:numPr>
          <w:ilvl w:val="1"/>
          <w:numId w:val="1"/>
        </w:numPr>
        <w:tabs>
          <w:tab w:pos="777" w:val="left" w:leader="none"/>
          <w:tab w:pos="778" w:val="left" w:leader="none"/>
        </w:tabs>
        <w:spacing w:line="240" w:lineRule="auto" w:before="0" w:after="0"/>
        <w:ind w:left="777" w:right="0" w:hanging="360"/>
        <w:jc w:val="left"/>
        <w:rPr>
          <w:sz w:val="22"/>
        </w:rPr>
      </w:pPr>
      <w:r>
        <w:rPr>
          <w:sz w:val="22"/>
        </w:rPr>
        <w:t>SOP-RG-01: Research</w:t>
      </w:r>
      <w:r>
        <w:rPr>
          <w:spacing w:val="-10"/>
          <w:sz w:val="22"/>
        </w:rPr>
        <w:t> </w:t>
      </w:r>
      <w:r>
        <w:rPr>
          <w:sz w:val="22"/>
        </w:rPr>
        <w:t>Governance</w:t>
      </w:r>
    </w:p>
    <w:p>
      <w:pPr>
        <w:pStyle w:val="ListParagraph"/>
        <w:numPr>
          <w:ilvl w:val="1"/>
          <w:numId w:val="1"/>
        </w:numPr>
        <w:tabs>
          <w:tab w:pos="777" w:val="left" w:leader="none"/>
          <w:tab w:pos="778" w:val="left" w:leader="none"/>
        </w:tabs>
        <w:spacing w:line="279" w:lineRule="exact" w:before="0" w:after="0"/>
        <w:ind w:left="777" w:right="0" w:hanging="360"/>
        <w:jc w:val="left"/>
        <w:rPr>
          <w:sz w:val="22"/>
        </w:rPr>
      </w:pPr>
      <w:r>
        <w:rPr>
          <w:sz w:val="22"/>
        </w:rPr>
        <w:t>SOP-RG-04: Researcher</w:t>
      </w:r>
      <w:r>
        <w:rPr>
          <w:spacing w:val="-13"/>
          <w:sz w:val="22"/>
        </w:rPr>
        <w:t> </w:t>
      </w:r>
      <w:r>
        <w:rPr>
          <w:sz w:val="22"/>
        </w:rPr>
        <w:t>Credentialing</w:t>
      </w:r>
    </w:p>
    <w:p>
      <w:pPr>
        <w:pStyle w:val="ListParagraph"/>
        <w:numPr>
          <w:ilvl w:val="1"/>
          <w:numId w:val="1"/>
        </w:numPr>
        <w:tabs>
          <w:tab w:pos="777" w:val="left" w:leader="none"/>
          <w:tab w:pos="778" w:val="left" w:leader="none"/>
        </w:tabs>
        <w:spacing w:line="279" w:lineRule="exact" w:before="0" w:after="0"/>
        <w:ind w:left="777" w:right="0" w:hanging="360"/>
        <w:jc w:val="left"/>
        <w:rPr>
          <w:sz w:val="22"/>
        </w:rPr>
      </w:pPr>
      <w:r>
        <w:rPr>
          <w:sz w:val="22"/>
        </w:rPr>
        <w:t>SOP-TM-02: Investigator Site File and Essential</w:t>
      </w:r>
      <w:r>
        <w:rPr>
          <w:spacing w:val="-23"/>
          <w:sz w:val="22"/>
        </w:rPr>
        <w:t> </w:t>
      </w:r>
      <w:r>
        <w:rPr>
          <w:sz w:val="22"/>
        </w:rPr>
        <w:t>Documents</w:t>
      </w:r>
    </w:p>
    <w:p>
      <w:pPr>
        <w:pStyle w:val="ListParagraph"/>
        <w:numPr>
          <w:ilvl w:val="1"/>
          <w:numId w:val="1"/>
        </w:numPr>
        <w:tabs>
          <w:tab w:pos="777" w:val="left" w:leader="none"/>
          <w:tab w:pos="778" w:val="left" w:leader="none"/>
        </w:tabs>
        <w:spacing w:line="240" w:lineRule="auto" w:before="0" w:after="0"/>
        <w:ind w:left="777" w:right="0" w:hanging="360"/>
        <w:jc w:val="left"/>
        <w:rPr>
          <w:sz w:val="22"/>
        </w:rPr>
      </w:pPr>
      <w:r>
        <w:rPr>
          <w:sz w:val="22"/>
        </w:rPr>
        <w:t>SOP-TM-15: Working with Cancer Trials</w:t>
      </w:r>
      <w:r>
        <w:rPr>
          <w:spacing w:val="-23"/>
          <w:sz w:val="22"/>
        </w:rPr>
        <w:t> </w:t>
      </w:r>
      <w:r>
        <w:rPr>
          <w:sz w:val="22"/>
        </w:rPr>
        <w:t>Australia</w:t>
      </w:r>
    </w:p>
    <w:p>
      <w:pPr>
        <w:pStyle w:val="ListParagraph"/>
        <w:numPr>
          <w:ilvl w:val="1"/>
          <w:numId w:val="1"/>
        </w:numPr>
        <w:tabs>
          <w:tab w:pos="777" w:val="left" w:leader="none"/>
          <w:tab w:pos="778" w:val="left" w:leader="none"/>
        </w:tabs>
        <w:spacing w:line="240" w:lineRule="auto" w:before="2" w:after="0"/>
        <w:ind w:left="777" w:right="0" w:hanging="360"/>
        <w:jc w:val="left"/>
        <w:rPr>
          <w:sz w:val="22"/>
        </w:rPr>
      </w:pPr>
      <w:r>
        <w:rPr>
          <w:sz w:val="22"/>
        </w:rPr>
        <w:t>SOP-Glossary-of-Terms</w:t>
      </w:r>
    </w:p>
    <w:p>
      <w:pPr>
        <w:pStyle w:val="Heading1"/>
        <w:numPr>
          <w:ilvl w:val="0"/>
          <w:numId w:val="1"/>
        </w:numPr>
        <w:tabs>
          <w:tab w:pos="401" w:val="left" w:leader="none"/>
        </w:tabs>
        <w:spacing w:line="240" w:lineRule="auto" w:before="236" w:after="0"/>
        <w:ind w:left="400" w:right="0" w:hanging="284"/>
        <w:jc w:val="left"/>
        <w:rPr>
          <w:rFonts w:ascii="Arial"/>
        </w:rPr>
      </w:pPr>
      <w:r>
        <w:rPr>
          <w:rFonts w:ascii="Arial"/>
          <w:color w:val="0069AA"/>
          <w:u w:val="thick" w:color="0069AA"/>
        </w:rPr>
        <w:t>VERSION</w:t>
      </w:r>
      <w:r>
        <w:rPr>
          <w:rFonts w:ascii="Arial"/>
          <w:color w:val="0069AA"/>
          <w:spacing w:val="-7"/>
          <w:u w:val="thick" w:color="0069AA"/>
        </w:rPr>
        <w:t> </w:t>
      </w:r>
      <w:r>
        <w:rPr>
          <w:rFonts w:ascii="Arial"/>
          <w:color w:val="0069AA"/>
          <w:u w:val="thick" w:color="0069AA"/>
        </w:rPr>
        <w:t>CONTROL</w:t>
      </w:r>
    </w:p>
    <w:p>
      <w:pPr>
        <w:pStyle w:val="BodyText"/>
        <w:spacing w:before="9" w:after="1"/>
        <w:rPr>
          <w:rFonts w:ascii="Arial"/>
          <w:b/>
          <w:sz w:val="17"/>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4"/>
        <w:gridCol w:w="7502"/>
      </w:tblGrid>
      <w:tr>
        <w:trPr>
          <w:trHeight w:val="478" w:hRule="exact"/>
        </w:trPr>
        <w:tc>
          <w:tcPr>
            <w:tcW w:w="8676" w:type="dxa"/>
            <w:gridSpan w:val="2"/>
            <w:shd w:val="clear" w:color="auto" w:fill="0069AA"/>
          </w:tcPr>
          <w:p>
            <w:pPr>
              <w:pStyle w:val="TableParagraph"/>
              <w:spacing w:line="268" w:lineRule="exact"/>
              <w:ind w:left="103"/>
              <w:rPr>
                <w:b/>
                <w:sz w:val="22"/>
              </w:rPr>
            </w:pPr>
            <w:r>
              <w:rPr>
                <w:b/>
                <w:color w:val="FFFFFF"/>
                <w:sz w:val="22"/>
              </w:rPr>
              <w:t>Document History</w:t>
            </w:r>
          </w:p>
        </w:tc>
      </w:tr>
      <w:tr>
        <w:trPr>
          <w:trHeight w:val="478" w:hRule="exact"/>
        </w:trPr>
        <w:tc>
          <w:tcPr>
            <w:tcW w:w="1174" w:type="dxa"/>
            <w:shd w:val="clear" w:color="auto" w:fill="0069AA"/>
          </w:tcPr>
          <w:p>
            <w:pPr>
              <w:pStyle w:val="TableParagraph"/>
              <w:spacing w:line="268" w:lineRule="exact"/>
              <w:ind w:left="103"/>
              <w:rPr>
                <w:b/>
                <w:sz w:val="22"/>
              </w:rPr>
            </w:pPr>
            <w:r>
              <w:rPr>
                <w:b/>
                <w:color w:val="FFFFFF"/>
                <w:sz w:val="22"/>
              </w:rPr>
              <w:t>Version</w:t>
            </w:r>
          </w:p>
        </w:tc>
        <w:tc>
          <w:tcPr>
            <w:tcW w:w="7502" w:type="dxa"/>
            <w:shd w:val="clear" w:color="auto" w:fill="0069AA"/>
          </w:tcPr>
          <w:p>
            <w:pPr>
              <w:pStyle w:val="TableParagraph"/>
              <w:spacing w:line="268" w:lineRule="exact"/>
              <w:ind w:left="103"/>
              <w:rPr>
                <w:b/>
                <w:sz w:val="22"/>
              </w:rPr>
            </w:pPr>
            <w:r>
              <w:rPr>
                <w:b/>
                <w:color w:val="FFFFFF"/>
                <w:sz w:val="22"/>
              </w:rPr>
              <w:t>Summary of Changes</w:t>
            </w:r>
          </w:p>
        </w:tc>
      </w:tr>
      <w:tr>
        <w:trPr>
          <w:trHeight w:val="481" w:hRule="exact"/>
        </w:trPr>
        <w:tc>
          <w:tcPr>
            <w:tcW w:w="1174" w:type="dxa"/>
          </w:tcPr>
          <w:p>
            <w:pPr>
              <w:pStyle w:val="TableParagraph"/>
              <w:spacing w:line="268" w:lineRule="exact"/>
              <w:ind w:left="103"/>
              <w:rPr>
                <w:sz w:val="22"/>
              </w:rPr>
            </w:pPr>
            <w:r>
              <w:rPr>
                <w:sz w:val="22"/>
              </w:rPr>
              <w:t>1.0</w:t>
            </w:r>
          </w:p>
        </w:tc>
        <w:tc>
          <w:tcPr>
            <w:tcW w:w="7502" w:type="dxa"/>
          </w:tcPr>
          <w:p>
            <w:pPr>
              <w:pStyle w:val="TableParagraph"/>
              <w:spacing w:line="268" w:lineRule="exact"/>
              <w:ind w:left="103"/>
              <w:rPr>
                <w:sz w:val="22"/>
              </w:rPr>
            </w:pPr>
            <w:r>
              <w:rPr>
                <w:sz w:val="22"/>
              </w:rPr>
              <w:t>N/A – First Issue</w:t>
            </w:r>
          </w:p>
        </w:tc>
      </w:tr>
      <w:tr>
        <w:trPr>
          <w:trHeight w:val="787" w:hRule="exact"/>
        </w:trPr>
        <w:tc>
          <w:tcPr>
            <w:tcW w:w="1174" w:type="dxa"/>
          </w:tcPr>
          <w:p>
            <w:pPr>
              <w:pStyle w:val="TableParagraph"/>
              <w:spacing w:line="268" w:lineRule="exact"/>
              <w:ind w:left="103"/>
              <w:rPr>
                <w:sz w:val="22"/>
              </w:rPr>
            </w:pPr>
            <w:r>
              <w:rPr>
                <w:sz w:val="22"/>
              </w:rPr>
              <w:t>2.0</w:t>
            </w:r>
          </w:p>
        </w:tc>
        <w:tc>
          <w:tcPr>
            <w:tcW w:w="7502" w:type="dxa"/>
          </w:tcPr>
          <w:p>
            <w:pPr>
              <w:pStyle w:val="TableParagraph"/>
              <w:spacing w:line="348" w:lineRule="auto"/>
              <w:ind w:left="103" w:right="996"/>
              <w:rPr>
                <w:sz w:val="22"/>
              </w:rPr>
            </w:pPr>
            <w:r>
              <w:rPr>
                <w:b/>
                <w:sz w:val="22"/>
              </w:rPr>
              <w:t>Section 5.1 </w:t>
            </w:r>
            <w:r>
              <w:rPr>
                <w:sz w:val="22"/>
              </w:rPr>
              <w:t>updated to further clarify how the CTPR will be maintained. Minor grammatical and formatting corrections throughout.</w:t>
            </w:r>
          </w:p>
        </w:tc>
      </w:tr>
      <w:tr>
        <w:trPr>
          <w:trHeight w:val="936" w:hRule="exact"/>
        </w:trPr>
        <w:tc>
          <w:tcPr>
            <w:tcW w:w="1174" w:type="dxa"/>
          </w:tcPr>
          <w:p>
            <w:pPr>
              <w:pStyle w:val="TableParagraph"/>
              <w:spacing w:line="268" w:lineRule="exact"/>
              <w:ind w:left="103"/>
              <w:rPr>
                <w:sz w:val="22"/>
              </w:rPr>
            </w:pPr>
            <w:r>
              <w:rPr>
                <w:sz w:val="22"/>
              </w:rPr>
              <w:t>3.0</w:t>
            </w:r>
          </w:p>
        </w:tc>
        <w:tc>
          <w:tcPr>
            <w:tcW w:w="7502" w:type="dxa"/>
          </w:tcPr>
          <w:p>
            <w:pPr>
              <w:pStyle w:val="TableParagraph"/>
              <w:ind w:left="103" w:right="288"/>
              <w:jc w:val="both"/>
              <w:rPr>
                <w:sz w:val="22"/>
              </w:rPr>
            </w:pPr>
            <w:r>
              <w:rPr>
                <w:b/>
                <w:sz w:val="22"/>
              </w:rPr>
              <w:t>Section 5.3 Feasibility Follow-up: </w:t>
            </w:r>
            <w:r>
              <w:rPr>
                <w:sz w:val="22"/>
              </w:rPr>
              <w:t>section renamed to ‘Site Selection Follow-up’ and further clarification provided regarding PI/study team responsibilities after site selection.</w:t>
            </w:r>
          </w:p>
        </w:tc>
      </w:tr>
    </w:tbl>
    <w:p>
      <w:pPr>
        <w:pStyle w:val="BodyText"/>
        <w:rPr>
          <w:rFonts w:ascii="Arial"/>
          <w:b/>
          <w:sz w:val="5"/>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5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p>
      <w:pPr>
        <w:spacing w:after="0" w:line="194" w:lineRule="exact"/>
        <w:rPr>
          <w:sz w:val="16"/>
        </w:rPr>
        <w:sectPr>
          <w:pgSz w:w="11910" w:h="16840"/>
          <w:pgMar w:top="680" w:bottom="280" w:left="1040" w:right="1100"/>
        </w:sectPr>
      </w:pPr>
    </w:p>
    <w:tbl>
      <w:tblPr>
        <w:tblW w:w="0" w:type="auto"/>
        <w:jc w:val="left"/>
        <w:tblInd w:w="109"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6924"/>
        <w:gridCol w:w="2527"/>
      </w:tblGrid>
      <w:tr>
        <w:trPr>
          <w:trHeight w:val="858" w:hRule="exact"/>
        </w:trPr>
        <w:tc>
          <w:tcPr>
            <w:tcW w:w="6924" w:type="dxa"/>
            <w:tcBorders>
              <w:left w:val="double" w:sz="8" w:space="0" w:color="EFEFEF"/>
              <w:bottom w:val="double" w:sz="10" w:space="0" w:color="9F9F9F"/>
            </w:tcBorders>
          </w:tcPr>
          <w:p>
            <w:pPr>
              <w:pStyle w:val="TableParagraph"/>
              <w:spacing w:before="120"/>
              <w:rPr>
                <w:b/>
                <w:sz w:val="36"/>
              </w:rPr>
            </w:pPr>
            <w:r>
              <w:rPr>
                <w:b/>
                <w:color w:val="0069AA"/>
                <w:sz w:val="36"/>
              </w:rPr>
              <w:t>STANDARD OPERATING PROCEDURE (SOP)</w:t>
            </w:r>
          </w:p>
        </w:tc>
        <w:tc>
          <w:tcPr>
            <w:tcW w:w="2527" w:type="dxa"/>
            <w:vMerge w:val="restart"/>
            <w:tcBorders>
              <w:right w:val="double" w:sz="8" w:space="0" w:color="9F9F9F"/>
            </w:tcBorders>
          </w:tcPr>
          <w:p>
            <w:pPr>
              <w:pStyle w:val="TableParagraph"/>
              <w:spacing w:before="2" w:after="1"/>
              <w:ind w:left="0"/>
              <w:rPr>
                <w:rFonts w:ascii="Arial"/>
                <w:b/>
                <w:sz w:val="15"/>
              </w:rPr>
            </w:pPr>
          </w:p>
          <w:p>
            <w:pPr>
              <w:pStyle w:val="TableParagraph"/>
              <w:ind w:left="324"/>
              <w:rPr>
                <w:rFonts w:ascii="Arial"/>
                <w:sz w:val="20"/>
              </w:rPr>
            </w:pPr>
            <w:r>
              <w:rPr>
                <w:rFonts w:ascii="Arial"/>
                <w:sz w:val="20"/>
              </w:rPr>
              <w:drawing>
                <wp:inline distT="0" distB="0" distL="0" distR="0">
                  <wp:extent cx="944646" cy="870108"/>
                  <wp:effectExtent l="0" t="0" r="0" b="0"/>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944646" cy="870108"/>
                          </a:xfrm>
                          <a:prstGeom prst="rect">
                            <a:avLst/>
                          </a:prstGeom>
                        </pic:spPr>
                      </pic:pic>
                    </a:graphicData>
                  </a:graphic>
                </wp:inline>
              </w:drawing>
            </w:r>
            <w:r>
              <w:rPr>
                <w:rFonts w:ascii="Arial"/>
                <w:sz w:val="20"/>
              </w:rPr>
            </w:r>
          </w:p>
        </w:tc>
      </w:tr>
      <w:tr>
        <w:trPr>
          <w:trHeight w:val="767" w:hRule="exact"/>
        </w:trPr>
        <w:tc>
          <w:tcPr>
            <w:tcW w:w="6924" w:type="dxa"/>
            <w:tcBorders>
              <w:top w:val="double" w:sz="10" w:space="0" w:color="9F9F9F"/>
              <w:left w:val="double" w:sz="8" w:space="0" w:color="EFEFEF"/>
            </w:tcBorders>
          </w:tcPr>
          <w:p>
            <w:pPr>
              <w:pStyle w:val="TableParagraph"/>
              <w:spacing w:before="60"/>
              <w:rPr>
                <w:b/>
                <w:sz w:val="28"/>
              </w:rPr>
            </w:pPr>
            <w:r>
              <w:rPr>
                <w:b/>
                <w:color w:val="0069AA"/>
                <w:sz w:val="28"/>
              </w:rPr>
              <w:t>TITLE: CLINICAL TRIAL FEASIBILITY AND START-UP</w:t>
            </w:r>
          </w:p>
        </w:tc>
        <w:tc>
          <w:tcPr>
            <w:tcW w:w="2527" w:type="dxa"/>
            <w:vMerge/>
            <w:tcBorders>
              <w:right w:val="double" w:sz="8" w:space="0" w:color="9F9F9F"/>
            </w:tcBorders>
          </w:tcPr>
          <w:p>
            <w:pPr/>
          </w:p>
        </w:tc>
      </w:tr>
    </w:tbl>
    <w:p>
      <w:pPr>
        <w:pStyle w:val="BodyText"/>
        <w:rPr>
          <w:rFonts w:ascii="Arial"/>
          <w:b/>
          <w:sz w:val="20"/>
        </w:rPr>
      </w:pPr>
    </w:p>
    <w:p>
      <w:pPr>
        <w:pStyle w:val="BodyText"/>
        <w:spacing w:before="8"/>
        <w:rPr>
          <w:rFonts w:ascii="Arial"/>
          <w:b/>
          <w:sz w:val="17"/>
        </w:rPr>
      </w:pPr>
      <w:r>
        <w:rPr/>
        <w:pict>
          <v:group style="position:absolute;margin-left:64.669998pt;margin-top:12.130977pt;width:434.3pt;height:34.5pt;mso-position-horizontal-relative:page;mso-position-vertical-relative:paragraph;z-index:1072;mso-wrap-distance-left:0;mso-wrap-distance-right:0" coordorigin="1293,243" coordsize="8686,690">
            <v:line style="position:absolute" from="1303,252" to="2468,252" stroked="true" strokeweight=".48pt" strokecolor="#000000">
              <v:stroke dashstyle="solid"/>
            </v:line>
            <v:line style="position:absolute" from="2477,252" to="9969,252" stroked="true" strokeweight=".48pt" strokecolor="#000000">
              <v:stroke dashstyle="solid"/>
            </v:line>
            <v:line style="position:absolute" from="1298,248" to="1298,927" stroked="true" strokeweight=".48pt" strokecolor="#000000">
              <v:stroke dashstyle="solid"/>
            </v:line>
            <v:line style="position:absolute" from="1303,922" to="2468,922" stroked="true" strokeweight=".48pt" strokecolor="#000000">
              <v:stroke dashstyle="solid"/>
            </v:line>
            <v:line style="position:absolute" from="2472,248" to="2472,927" stroked="true" strokeweight=".48pt" strokecolor="#000000">
              <v:stroke dashstyle="solid"/>
            </v:line>
            <v:line style="position:absolute" from="2477,922" to="9969,922" stroked="true" strokeweight=".48pt" strokecolor="#000000">
              <v:stroke dashstyle="solid"/>
            </v:line>
            <v:line style="position:absolute" from="9974,248" to="9974,927" stroked="true" strokeweight=".48001pt" strokecolor="#000000">
              <v:stroke dashstyle="solid"/>
            </v:line>
            <v:shapetype id="_x0000_t202" o:spt="202" coordsize="21600,21600" path="m,l,21600r21600,l21600,xe">
              <v:stroke joinstyle="miter"/>
              <v:path gradientshapeok="t" o:connecttype="rect"/>
            </v:shapetype>
            <v:shape style="position:absolute;left:2472;top:252;width:7502;height:670" type="#_x0000_t202" filled="false" stroked="false">
              <v:textbox inset="0,0,0,0">
                <w:txbxContent>
                  <w:p>
                    <w:pPr>
                      <w:spacing w:before="4"/>
                      <w:ind w:left="108" w:right="353" w:firstLine="0"/>
                      <w:jc w:val="left"/>
                      <w:rPr>
                        <w:sz w:val="22"/>
                      </w:rPr>
                    </w:pPr>
                    <w:r>
                      <w:rPr>
                        <w:sz w:val="22"/>
                      </w:rPr>
                      <w:t>Additional clarification CTA to be notified of potential study after site selection (rather than during feasibility).</w:t>
                    </w:r>
                  </w:p>
                </w:txbxContent>
              </v:textbox>
              <w10:wrap type="none"/>
            </v:shape>
            <w10:wrap type="topAndBottom"/>
          </v:group>
        </w:pict>
      </w:r>
    </w:p>
    <w:p>
      <w:pPr>
        <w:pStyle w:val="BodyText"/>
        <w:rPr>
          <w:rFonts w:ascii="Arial"/>
          <w:b/>
          <w:sz w:val="20"/>
        </w:rPr>
      </w:pPr>
    </w:p>
    <w:p>
      <w:pPr>
        <w:pStyle w:val="BodyText"/>
        <w:spacing w:before="10"/>
        <w:rPr>
          <w:rFonts w:ascii="Arial"/>
          <w:b/>
          <w:sz w:val="20"/>
        </w:rPr>
      </w:pPr>
    </w:p>
    <w:p>
      <w:pPr>
        <w:pStyle w:val="ListParagraph"/>
        <w:numPr>
          <w:ilvl w:val="0"/>
          <w:numId w:val="1"/>
        </w:numPr>
        <w:tabs>
          <w:tab w:pos="401" w:val="left" w:leader="none"/>
        </w:tabs>
        <w:spacing w:line="240" w:lineRule="auto" w:before="0" w:after="0"/>
        <w:ind w:left="400" w:right="0" w:hanging="284"/>
        <w:jc w:val="left"/>
        <w:rPr>
          <w:rFonts w:ascii="Arial"/>
          <w:b/>
          <w:sz w:val="22"/>
        </w:rPr>
      </w:pPr>
      <w:r>
        <w:rPr>
          <w:rFonts w:ascii="Arial"/>
          <w:b/>
          <w:color w:val="0069AA"/>
          <w:sz w:val="22"/>
          <w:u w:val="thick" w:color="0069AA"/>
        </w:rPr>
        <w:t>APPENDIX</w:t>
      </w:r>
    </w:p>
    <w:p>
      <w:pPr>
        <w:pStyle w:val="BodyText"/>
        <w:spacing w:before="8"/>
        <w:rPr>
          <w:rFonts w:ascii="Arial"/>
          <w:b/>
          <w:sz w:val="12"/>
        </w:rPr>
      </w:pPr>
    </w:p>
    <w:p>
      <w:pPr>
        <w:pStyle w:val="BodyText"/>
        <w:spacing w:before="56"/>
        <w:ind w:left="400"/>
      </w:pPr>
      <w:r>
        <w:rPr/>
        <w:t>N/A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tbl>
      <w:tblPr>
        <w:tblW w:w="0" w:type="auto"/>
        <w:jc w:val="left"/>
        <w:tblInd w:w="39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2276"/>
        <w:gridCol w:w="2269"/>
        <w:gridCol w:w="2189"/>
        <w:gridCol w:w="2229"/>
      </w:tblGrid>
      <w:tr>
        <w:trPr>
          <w:trHeight w:val="265" w:hRule="exact"/>
        </w:trPr>
        <w:tc>
          <w:tcPr>
            <w:tcW w:w="2276" w:type="dxa"/>
            <w:tcBorders>
              <w:left w:val="double" w:sz="8" w:space="0" w:color="EFEFEF"/>
              <w:bottom w:val="double" w:sz="10" w:space="0" w:color="9F9F9F"/>
            </w:tcBorders>
          </w:tcPr>
          <w:p>
            <w:pPr>
              <w:pStyle w:val="TableParagraph"/>
              <w:spacing w:line="194" w:lineRule="exact"/>
              <w:rPr>
                <w:b/>
                <w:sz w:val="16"/>
              </w:rPr>
            </w:pPr>
            <w:r>
              <w:rPr>
                <w:b/>
                <w:sz w:val="16"/>
              </w:rPr>
              <w:t>SOP-TM-01</w:t>
            </w:r>
          </w:p>
        </w:tc>
        <w:tc>
          <w:tcPr>
            <w:tcW w:w="2269" w:type="dxa"/>
            <w:tcBorders>
              <w:bottom w:val="double" w:sz="10" w:space="0" w:color="9F9F9F"/>
            </w:tcBorders>
          </w:tcPr>
          <w:p>
            <w:pPr>
              <w:pStyle w:val="TableParagraph"/>
              <w:spacing w:line="194" w:lineRule="exact"/>
              <w:ind w:left="107"/>
              <w:rPr>
                <w:b/>
                <w:sz w:val="16"/>
              </w:rPr>
            </w:pPr>
            <w:r>
              <w:rPr>
                <w:b/>
                <w:sz w:val="16"/>
              </w:rPr>
              <w:t>Version: 3.0</w:t>
            </w:r>
          </w:p>
        </w:tc>
        <w:tc>
          <w:tcPr>
            <w:tcW w:w="2189" w:type="dxa"/>
            <w:tcBorders>
              <w:bottom w:val="double" w:sz="10" w:space="0" w:color="9F9F9F"/>
            </w:tcBorders>
          </w:tcPr>
          <w:p>
            <w:pPr/>
          </w:p>
        </w:tc>
        <w:tc>
          <w:tcPr>
            <w:tcW w:w="2229" w:type="dxa"/>
            <w:tcBorders>
              <w:bottom w:val="double" w:sz="10" w:space="0" w:color="9F9F9F"/>
              <w:right w:val="double" w:sz="8" w:space="0" w:color="9F9F9F"/>
            </w:tcBorders>
          </w:tcPr>
          <w:p>
            <w:pPr>
              <w:pStyle w:val="TableParagraph"/>
              <w:spacing w:line="194" w:lineRule="exact"/>
              <w:ind w:left="717"/>
              <w:rPr>
                <w:b/>
                <w:sz w:val="16"/>
              </w:rPr>
            </w:pPr>
            <w:r>
              <w:rPr>
                <w:b/>
                <w:sz w:val="16"/>
              </w:rPr>
              <w:t>Page 6 of 6</w:t>
            </w:r>
          </w:p>
        </w:tc>
      </w:tr>
      <w:tr>
        <w:trPr>
          <w:trHeight w:val="264" w:hRule="exact"/>
        </w:trPr>
        <w:tc>
          <w:tcPr>
            <w:tcW w:w="8963" w:type="dxa"/>
            <w:gridSpan w:val="4"/>
            <w:tcBorders>
              <w:top w:val="double" w:sz="10" w:space="0" w:color="9F9F9F"/>
              <w:left w:val="double" w:sz="8" w:space="0" w:color="EFEFEF"/>
              <w:bottom w:val="double" w:sz="10" w:space="0" w:color="9F9F9F"/>
              <w:right w:val="double" w:sz="8" w:space="0" w:color="9F9F9F"/>
            </w:tcBorders>
          </w:tcPr>
          <w:p>
            <w:pPr>
              <w:pStyle w:val="TableParagraph"/>
              <w:spacing w:line="194" w:lineRule="exact"/>
              <w:rPr>
                <w:i/>
                <w:sz w:val="16"/>
              </w:rPr>
            </w:pPr>
            <w:r>
              <w:rPr>
                <w:i/>
                <w:sz w:val="16"/>
              </w:rPr>
              <w:t>Based on Template SOP v2.3 23Oct2019</w:t>
            </w:r>
          </w:p>
        </w:tc>
      </w:tr>
      <w:tr>
        <w:trPr>
          <w:trHeight w:val="268" w:hRule="exact"/>
        </w:trPr>
        <w:tc>
          <w:tcPr>
            <w:tcW w:w="8963" w:type="dxa"/>
            <w:gridSpan w:val="4"/>
            <w:tcBorders>
              <w:top w:val="double" w:sz="10" w:space="0" w:color="9F9F9F"/>
              <w:left w:val="double" w:sz="8" w:space="0" w:color="EFEFEF"/>
              <w:right w:val="double" w:sz="8" w:space="0" w:color="9F9F9F"/>
            </w:tcBorders>
          </w:tcPr>
          <w:p>
            <w:pPr>
              <w:pStyle w:val="TableParagraph"/>
              <w:spacing w:line="194" w:lineRule="exact"/>
              <w:rPr>
                <w:b/>
                <w:sz w:val="16"/>
              </w:rPr>
            </w:pPr>
            <w:r>
              <w:rPr>
                <w:b/>
                <w:sz w:val="16"/>
              </w:rPr>
              <w:t>Uncontrolled when downloaded or printed. Please ensure you are working from the current version.</w:t>
            </w:r>
          </w:p>
        </w:tc>
      </w:tr>
    </w:tbl>
    <w:sectPr>
      <w:pgSz w:w="11910" w:h="16840"/>
      <w:pgMar w:top="680" w:bottom="280" w:left="104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65" w:hanging="360"/>
        <w:jc w:val="left"/>
      </w:pPr>
      <w:rPr>
        <w:rFonts w:hint="default"/>
        <w:w w:val="100"/>
      </w:rPr>
    </w:lvl>
    <w:lvl w:ilvl="1">
      <w:start w:val="0"/>
      <w:numFmt w:val="bullet"/>
      <w:lvlText w:val="•"/>
      <w:lvlJc w:val="left"/>
      <w:pPr>
        <w:ind w:left="1660" w:hanging="360"/>
      </w:pPr>
      <w:rPr>
        <w:rFonts w:hint="default"/>
      </w:rPr>
    </w:lvl>
    <w:lvl w:ilvl="2">
      <w:start w:val="0"/>
      <w:numFmt w:val="bullet"/>
      <w:lvlText w:val="•"/>
      <w:lvlJc w:val="left"/>
      <w:pPr>
        <w:ind w:left="2561" w:hanging="360"/>
      </w:pPr>
      <w:rPr>
        <w:rFonts w:hint="default"/>
      </w:rPr>
    </w:lvl>
    <w:lvl w:ilvl="3">
      <w:start w:val="0"/>
      <w:numFmt w:val="bullet"/>
      <w:lvlText w:val="•"/>
      <w:lvlJc w:val="left"/>
      <w:pPr>
        <w:ind w:left="3461" w:hanging="360"/>
      </w:pPr>
      <w:rPr>
        <w:rFonts w:hint="default"/>
      </w:rPr>
    </w:lvl>
    <w:lvl w:ilvl="4">
      <w:start w:val="0"/>
      <w:numFmt w:val="bullet"/>
      <w:lvlText w:val="•"/>
      <w:lvlJc w:val="left"/>
      <w:pPr>
        <w:ind w:left="4362" w:hanging="360"/>
      </w:pPr>
      <w:rPr>
        <w:rFonts w:hint="default"/>
      </w:rPr>
    </w:lvl>
    <w:lvl w:ilvl="5">
      <w:start w:val="0"/>
      <w:numFmt w:val="bullet"/>
      <w:lvlText w:val="•"/>
      <w:lvlJc w:val="left"/>
      <w:pPr>
        <w:ind w:left="5263" w:hanging="360"/>
      </w:pPr>
      <w:rPr>
        <w:rFonts w:hint="default"/>
      </w:rPr>
    </w:lvl>
    <w:lvl w:ilvl="6">
      <w:start w:val="0"/>
      <w:numFmt w:val="bullet"/>
      <w:lvlText w:val="•"/>
      <w:lvlJc w:val="left"/>
      <w:pPr>
        <w:ind w:left="6163"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965" w:hanging="360"/>
      </w:pPr>
      <w:rPr>
        <w:rFonts w:hint="default"/>
      </w:rPr>
    </w:lvl>
  </w:abstractNum>
  <w:abstractNum w:abstractNumId="3">
    <w:multiLevelType w:val="hybridMultilevel"/>
    <w:lvl w:ilvl="0">
      <w:start w:val="0"/>
      <w:numFmt w:val="bullet"/>
      <w:lvlText w:val="•"/>
      <w:lvlJc w:val="left"/>
      <w:pPr>
        <w:ind w:left="827" w:hanging="428"/>
      </w:pPr>
      <w:rPr>
        <w:rFonts w:hint="default" w:ascii="Calibri" w:hAnsi="Calibri" w:eastAsia="Calibri" w:cs="Calibri"/>
        <w:w w:val="100"/>
        <w:sz w:val="22"/>
        <w:szCs w:val="22"/>
      </w:rPr>
    </w:lvl>
    <w:lvl w:ilvl="1">
      <w:start w:val="0"/>
      <w:numFmt w:val="bullet"/>
      <w:lvlText w:val="•"/>
      <w:lvlJc w:val="left"/>
      <w:pPr>
        <w:ind w:left="1714" w:hanging="428"/>
      </w:pPr>
      <w:rPr>
        <w:rFonts w:hint="default"/>
      </w:rPr>
    </w:lvl>
    <w:lvl w:ilvl="2">
      <w:start w:val="0"/>
      <w:numFmt w:val="bullet"/>
      <w:lvlText w:val="•"/>
      <w:lvlJc w:val="left"/>
      <w:pPr>
        <w:ind w:left="2609" w:hanging="428"/>
      </w:pPr>
      <w:rPr>
        <w:rFonts w:hint="default"/>
      </w:rPr>
    </w:lvl>
    <w:lvl w:ilvl="3">
      <w:start w:val="0"/>
      <w:numFmt w:val="bullet"/>
      <w:lvlText w:val="•"/>
      <w:lvlJc w:val="left"/>
      <w:pPr>
        <w:ind w:left="3503" w:hanging="428"/>
      </w:pPr>
      <w:rPr>
        <w:rFonts w:hint="default"/>
      </w:rPr>
    </w:lvl>
    <w:lvl w:ilvl="4">
      <w:start w:val="0"/>
      <w:numFmt w:val="bullet"/>
      <w:lvlText w:val="•"/>
      <w:lvlJc w:val="left"/>
      <w:pPr>
        <w:ind w:left="4398" w:hanging="428"/>
      </w:pPr>
      <w:rPr>
        <w:rFonts w:hint="default"/>
      </w:rPr>
    </w:lvl>
    <w:lvl w:ilvl="5">
      <w:start w:val="0"/>
      <w:numFmt w:val="bullet"/>
      <w:lvlText w:val="•"/>
      <w:lvlJc w:val="left"/>
      <w:pPr>
        <w:ind w:left="5293" w:hanging="428"/>
      </w:pPr>
      <w:rPr>
        <w:rFonts w:hint="default"/>
      </w:rPr>
    </w:lvl>
    <w:lvl w:ilvl="6">
      <w:start w:val="0"/>
      <w:numFmt w:val="bullet"/>
      <w:lvlText w:val="•"/>
      <w:lvlJc w:val="left"/>
      <w:pPr>
        <w:ind w:left="6187" w:hanging="428"/>
      </w:pPr>
      <w:rPr>
        <w:rFonts w:hint="default"/>
      </w:rPr>
    </w:lvl>
    <w:lvl w:ilvl="7">
      <w:start w:val="0"/>
      <w:numFmt w:val="bullet"/>
      <w:lvlText w:val="•"/>
      <w:lvlJc w:val="left"/>
      <w:pPr>
        <w:ind w:left="7082" w:hanging="428"/>
      </w:pPr>
      <w:rPr>
        <w:rFonts w:hint="default"/>
      </w:rPr>
    </w:lvl>
    <w:lvl w:ilvl="8">
      <w:start w:val="0"/>
      <w:numFmt w:val="bullet"/>
      <w:lvlText w:val="•"/>
      <w:lvlJc w:val="left"/>
      <w:pPr>
        <w:ind w:left="7977" w:hanging="428"/>
      </w:pPr>
      <w:rPr>
        <w:rFonts w:hint="default"/>
      </w:rPr>
    </w:lvl>
  </w:abstractNum>
  <w:abstractNum w:abstractNumId="2">
    <w:multiLevelType w:val="hybridMultilevel"/>
    <w:lvl w:ilvl="0">
      <w:start w:val="0"/>
      <w:numFmt w:val="bullet"/>
      <w:lvlText w:val=""/>
      <w:lvlJc w:val="left"/>
      <w:pPr>
        <w:ind w:left="820" w:hanging="358"/>
      </w:pPr>
      <w:rPr>
        <w:rFonts w:hint="default" w:ascii="Symbol" w:hAnsi="Symbol" w:eastAsia="Symbol" w:cs="Symbol"/>
        <w:w w:val="100"/>
        <w:sz w:val="22"/>
        <w:szCs w:val="22"/>
      </w:rPr>
    </w:lvl>
    <w:lvl w:ilvl="1">
      <w:start w:val="0"/>
      <w:numFmt w:val="bullet"/>
      <w:lvlText w:val="•"/>
      <w:lvlJc w:val="left"/>
      <w:pPr>
        <w:ind w:left="1714" w:hanging="358"/>
      </w:pPr>
      <w:rPr>
        <w:rFonts w:hint="default"/>
      </w:rPr>
    </w:lvl>
    <w:lvl w:ilvl="2">
      <w:start w:val="0"/>
      <w:numFmt w:val="bullet"/>
      <w:lvlText w:val="•"/>
      <w:lvlJc w:val="left"/>
      <w:pPr>
        <w:ind w:left="2609" w:hanging="358"/>
      </w:pPr>
      <w:rPr>
        <w:rFonts w:hint="default"/>
      </w:rPr>
    </w:lvl>
    <w:lvl w:ilvl="3">
      <w:start w:val="0"/>
      <w:numFmt w:val="bullet"/>
      <w:lvlText w:val="•"/>
      <w:lvlJc w:val="left"/>
      <w:pPr>
        <w:ind w:left="3503" w:hanging="358"/>
      </w:pPr>
      <w:rPr>
        <w:rFonts w:hint="default"/>
      </w:rPr>
    </w:lvl>
    <w:lvl w:ilvl="4">
      <w:start w:val="0"/>
      <w:numFmt w:val="bullet"/>
      <w:lvlText w:val="•"/>
      <w:lvlJc w:val="left"/>
      <w:pPr>
        <w:ind w:left="4398" w:hanging="358"/>
      </w:pPr>
      <w:rPr>
        <w:rFonts w:hint="default"/>
      </w:rPr>
    </w:lvl>
    <w:lvl w:ilvl="5">
      <w:start w:val="0"/>
      <w:numFmt w:val="bullet"/>
      <w:lvlText w:val="•"/>
      <w:lvlJc w:val="left"/>
      <w:pPr>
        <w:ind w:left="5293" w:hanging="358"/>
      </w:pPr>
      <w:rPr>
        <w:rFonts w:hint="default"/>
      </w:rPr>
    </w:lvl>
    <w:lvl w:ilvl="6">
      <w:start w:val="0"/>
      <w:numFmt w:val="bullet"/>
      <w:lvlText w:val="•"/>
      <w:lvlJc w:val="left"/>
      <w:pPr>
        <w:ind w:left="6187" w:hanging="358"/>
      </w:pPr>
      <w:rPr>
        <w:rFonts w:hint="default"/>
      </w:rPr>
    </w:lvl>
    <w:lvl w:ilvl="7">
      <w:start w:val="0"/>
      <w:numFmt w:val="bullet"/>
      <w:lvlText w:val="•"/>
      <w:lvlJc w:val="left"/>
      <w:pPr>
        <w:ind w:left="7082" w:hanging="358"/>
      </w:pPr>
      <w:rPr>
        <w:rFonts w:hint="default"/>
      </w:rPr>
    </w:lvl>
    <w:lvl w:ilvl="8">
      <w:start w:val="0"/>
      <w:numFmt w:val="bullet"/>
      <w:lvlText w:val="•"/>
      <w:lvlJc w:val="left"/>
      <w:pPr>
        <w:ind w:left="7977" w:hanging="358"/>
      </w:pPr>
      <w:rPr>
        <w:rFonts w:hint="default"/>
      </w:rPr>
    </w:lvl>
  </w:abstractNum>
  <w:abstractNum w:abstractNumId="1">
    <w:multiLevelType w:val="hybridMultilevel"/>
    <w:lvl w:ilvl="0">
      <w:start w:val="5"/>
      <w:numFmt w:val="decimal"/>
      <w:lvlText w:val="%1"/>
      <w:lvlJc w:val="left"/>
      <w:pPr>
        <w:ind w:left="734" w:hanging="334"/>
        <w:jc w:val="left"/>
      </w:pPr>
      <w:rPr>
        <w:rFonts w:hint="default"/>
      </w:rPr>
    </w:lvl>
    <w:lvl w:ilvl="1">
      <w:start w:val="1"/>
      <w:numFmt w:val="decimal"/>
      <w:lvlText w:val="%1.%2"/>
      <w:lvlJc w:val="left"/>
      <w:pPr>
        <w:ind w:left="734" w:hanging="334"/>
        <w:jc w:val="left"/>
      </w:pPr>
      <w:rPr>
        <w:rFonts w:hint="default"/>
        <w:spacing w:val="-2"/>
        <w:w w:val="100"/>
        <w:u w:val="single" w:color="0069AA"/>
      </w:rPr>
    </w:lvl>
    <w:lvl w:ilvl="2">
      <w:start w:val="0"/>
      <w:numFmt w:val="bullet"/>
      <w:lvlText w:val="•"/>
      <w:lvlJc w:val="left"/>
      <w:pPr>
        <w:ind w:left="2545" w:hanging="334"/>
      </w:pPr>
      <w:rPr>
        <w:rFonts w:hint="default"/>
      </w:rPr>
    </w:lvl>
    <w:lvl w:ilvl="3">
      <w:start w:val="0"/>
      <w:numFmt w:val="bullet"/>
      <w:lvlText w:val="•"/>
      <w:lvlJc w:val="left"/>
      <w:pPr>
        <w:ind w:left="3447" w:hanging="334"/>
      </w:pPr>
      <w:rPr>
        <w:rFonts w:hint="default"/>
      </w:rPr>
    </w:lvl>
    <w:lvl w:ilvl="4">
      <w:start w:val="0"/>
      <w:numFmt w:val="bullet"/>
      <w:lvlText w:val="•"/>
      <w:lvlJc w:val="left"/>
      <w:pPr>
        <w:ind w:left="4350" w:hanging="334"/>
      </w:pPr>
      <w:rPr>
        <w:rFonts w:hint="default"/>
      </w:rPr>
    </w:lvl>
    <w:lvl w:ilvl="5">
      <w:start w:val="0"/>
      <w:numFmt w:val="bullet"/>
      <w:lvlText w:val="•"/>
      <w:lvlJc w:val="left"/>
      <w:pPr>
        <w:ind w:left="5253" w:hanging="334"/>
      </w:pPr>
      <w:rPr>
        <w:rFonts w:hint="default"/>
      </w:rPr>
    </w:lvl>
    <w:lvl w:ilvl="6">
      <w:start w:val="0"/>
      <w:numFmt w:val="bullet"/>
      <w:lvlText w:val="•"/>
      <w:lvlJc w:val="left"/>
      <w:pPr>
        <w:ind w:left="6155" w:hanging="334"/>
      </w:pPr>
      <w:rPr>
        <w:rFonts w:hint="default"/>
      </w:rPr>
    </w:lvl>
    <w:lvl w:ilvl="7">
      <w:start w:val="0"/>
      <w:numFmt w:val="bullet"/>
      <w:lvlText w:val="•"/>
      <w:lvlJc w:val="left"/>
      <w:pPr>
        <w:ind w:left="7058" w:hanging="334"/>
      </w:pPr>
      <w:rPr>
        <w:rFonts w:hint="default"/>
      </w:rPr>
    </w:lvl>
    <w:lvl w:ilvl="8">
      <w:start w:val="0"/>
      <w:numFmt w:val="bullet"/>
      <w:lvlText w:val="•"/>
      <w:lvlJc w:val="left"/>
      <w:pPr>
        <w:ind w:left="7961" w:hanging="334"/>
      </w:pPr>
      <w:rPr>
        <w:rFonts w:hint="default"/>
      </w:rPr>
    </w:lvl>
  </w:abstractNum>
  <w:abstractNum w:abstractNumId="0">
    <w:multiLevelType w:val="hybridMultilevel"/>
    <w:lvl w:ilvl="0">
      <w:start w:val="1"/>
      <w:numFmt w:val="decimal"/>
      <w:lvlText w:val="%1."/>
      <w:lvlJc w:val="left"/>
      <w:pPr>
        <w:ind w:left="400" w:hanging="284"/>
        <w:jc w:val="left"/>
      </w:pPr>
      <w:rPr>
        <w:rFonts w:hint="default" w:ascii="Arial" w:hAnsi="Arial" w:eastAsia="Arial" w:cs="Arial"/>
        <w:b/>
        <w:bCs/>
        <w:color w:val="0069AA"/>
        <w:spacing w:val="-1"/>
        <w:w w:val="100"/>
        <w:sz w:val="22"/>
        <w:szCs w:val="22"/>
      </w:rPr>
    </w:lvl>
    <w:lvl w:ilvl="1">
      <w:start w:val="0"/>
      <w:numFmt w:val="bullet"/>
      <w:lvlText w:val=""/>
      <w:lvlJc w:val="left"/>
      <w:pPr>
        <w:ind w:left="750" w:hanging="358"/>
      </w:pPr>
      <w:rPr>
        <w:rFonts w:hint="default" w:ascii="Symbol" w:hAnsi="Symbol" w:eastAsia="Symbol" w:cs="Symbol"/>
        <w:w w:val="100"/>
        <w:sz w:val="22"/>
        <w:szCs w:val="22"/>
      </w:rPr>
    </w:lvl>
    <w:lvl w:ilvl="2">
      <w:start w:val="0"/>
      <w:numFmt w:val="bullet"/>
      <w:lvlText w:val="o"/>
      <w:lvlJc w:val="left"/>
      <w:pPr>
        <w:ind w:left="1223" w:hanging="432"/>
      </w:pPr>
      <w:rPr>
        <w:rFonts w:hint="default" w:ascii="Courier New" w:hAnsi="Courier New" w:eastAsia="Courier New" w:cs="Courier New"/>
        <w:w w:val="100"/>
        <w:sz w:val="22"/>
        <w:szCs w:val="22"/>
      </w:rPr>
    </w:lvl>
    <w:lvl w:ilvl="3">
      <w:start w:val="0"/>
      <w:numFmt w:val="bullet"/>
      <w:lvlText w:val="•"/>
      <w:lvlJc w:val="left"/>
      <w:pPr>
        <w:ind w:left="1220" w:hanging="432"/>
      </w:pPr>
      <w:rPr>
        <w:rFonts w:hint="default"/>
      </w:rPr>
    </w:lvl>
    <w:lvl w:ilvl="4">
      <w:start w:val="0"/>
      <w:numFmt w:val="bullet"/>
      <w:lvlText w:val="•"/>
      <w:lvlJc w:val="left"/>
      <w:pPr>
        <w:ind w:left="2440" w:hanging="432"/>
      </w:pPr>
      <w:rPr>
        <w:rFonts w:hint="default"/>
      </w:rPr>
    </w:lvl>
    <w:lvl w:ilvl="5">
      <w:start w:val="0"/>
      <w:numFmt w:val="bullet"/>
      <w:lvlText w:val="•"/>
      <w:lvlJc w:val="left"/>
      <w:pPr>
        <w:ind w:left="3661" w:hanging="432"/>
      </w:pPr>
      <w:rPr>
        <w:rFonts w:hint="default"/>
      </w:rPr>
    </w:lvl>
    <w:lvl w:ilvl="6">
      <w:start w:val="0"/>
      <w:numFmt w:val="bullet"/>
      <w:lvlText w:val="•"/>
      <w:lvlJc w:val="left"/>
      <w:pPr>
        <w:ind w:left="4882" w:hanging="432"/>
      </w:pPr>
      <w:rPr>
        <w:rFonts w:hint="default"/>
      </w:rPr>
    </w:lvl>
    <w:lvl w:ilvl="7">
      <w:start w:val="0"/>
      <w:numFmt w:val="bullet"/>
      <w:lvlText w:val="•"/>
      <w:lvlJc w:val="left"/>
      <w:pPr>
        <w:ind w:left="6103" w:hanging="432"/>
      </w:pPr>
      <w:rPr>
        <w:rFonts w:hint="default"/>
      </w:rPr>
    </w:lvl>
    <w:lvl w:ilvl="8">
      <w:start w:val="0"/>
      <w:numFmt w:val="bullet"/>
      <w:lvlText w:val="•"/>
      <w:lvlJc w:val="left"/>
      <w:pPr>
        <w:ind w:left="7324" w:hanging="432"/>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400" w:hanging="284"/>
      <w:outlineLvl w:val="1"/>
    </w:pPr>
    <w:rPr>
      <w:rFonts w:ascii="Calibri" w:hAnsi="Calibri" w:eastAsia="Calibri" w:cs="Calibri"/>
      <w:b/>
      <w:bCs/>
      <w:sz w:val="22"/>
      <w:szCs w:val="22"/>
    </w:rPr>
  </w:style>
  <w:style w:styleId="ListParagraph" w:type="paragraph">
    <w:name w:val="List Paragraph"/>
    <w:basedOn w:val="Normal"/>
    <w:uiPriority w:val="1"/>
    <w:qFormat/>
    <w:pPr>
      <w:ind w:left="777" w:hanging="360"/>
    </w:pPr>
    <w:rPr>
      <w:rFonts w:ascii="Calibri" w:hAnsi="Calibri" w:eastAsia="Calibri" w:cs="Calibri"/>
    </w:rPr>
  </w:style>
  <w:style w:styleId="TableParagraph" w:type="paragraph">
    <w:name w:val="Table Paragraph"/>
    <w:basedOn w:val="Normal"/>
    <w:uiPriority w:val="1"/>
    <w:qFormat/>
    <w:pPr>
      <w:ind w:left="108"/>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au1.documents.adobe.com/verifier?tx=CBJCHBCAABAAMwBue5wfNqc_dR3eRUoo1iQuAitZCDpe" TargetMode="External"/><Relationship Id="rId8" Type="http://schemas.openxmlformats.org/officeDocument/2006/relationships/hyperlink" Target="https://www.epworth.org.au/Epworth-Research/Resources-for-Researchers/Pages/homepage.aspx"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2021-09-03T12:17:24Z</dcterms:created>
  <dcterms:modified xsi:type="dcterms:W3CDTF">2021-09-03T12:17:24Z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Adobe Sign</vt:lpwstr>
  </property>
  <property fmtid="{D5CDD505-2E9C-101B-9397-08002B2CF9AE}" pid="4" name="LastSaved">
    <vt:filetime>2021-09-03T00:00:00Z</vt:filetime>
  </property>
</Properties>
</file>