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D52B" w14:textId="0CA95401" w:rsidR="00F841CB" w:rsidRPr="00204ACB" w:rsidRDefault="00F841CB" w:rsidP="000A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841CB">
        <w:rPr>
          <w:rFonts w:ascii="Arial" w:hAnsi="Arial" w:cs="Arial"/>
          <w:b/>
          <w:bCs/>
          <w:spacing w:val="2"/>
          <w:w w:val="103"/>
        </w:rPr>
        <w:t>PURP</w:t>
      </w:r>
      <w:r w:rsidRPr="00F841CB">
        <w:rPr>
          <w:rFonts w:ascii="Arial" w:hAnsi="Arial" w:cs="Arial"/>
          <w:b/>
          <w:bCs/>
          <w:spacing w:val="3"/>
          <w:w w:val="103"/>
        </w:rPr>
        <w:t>O</w:t>
      </w:r>
      <w:r w:rsidRPr="00F841CB">
        <w:rPr>
          <w:rFonts w:ascii="Arial" w:hAnsi="Arial" w:cs="Arial"/>
          <w:b/>
          <w:bCs/>
          <w:spacing w:val="2"/>
          <w:w w:val="103"/>
        </w:rPr>
        <w:t>SE</w:t>
      </w:r>
      <w:r w:rsidRPr="00F841CB">
        <w:rPr>
          <w:rFonts w:ascii="Arial" w:hAnsi="Arial" w:cs="Arial"/>
          <w:b/>
          <w:bCs/>
          <w:w w:val="103"/>
        </w:rPr>
        <w:t>:</w:t>
      </w:r>
      <w:r w:rsidR="000B5164">
        <w:rPr>
          <w:rFonts w:ascii="Arial" w:hAnsi="Arial" w:cs="Arial"/>
        </w:rPr>
        <w:t xml:space="preserve"> </w:t>
      </w:r>
      <w:r w:rsidR="007C57D9">
        <w:rPr>
          <w:rFonts w:ascii="Arial" w:hAnsi="Arial" w:cs="Arial"/>
        </w:rPr>
        <w:t>This S</w:t>
      </w:r>
      <w:r w:rsidR="00C56F67" w:rsidRPr="00C56F67">
        <w:rPr>
          <w:rFonts w:ascii="Arial" w:hAnsi="Arial" w:cs="Arial"/>
        </w:rPr>
        <w:t>ta</w:t>
      </w:r>
      <w:r w:rsidR="007C57D9">
        <w:rPr>
          <w:rFonts w:ascii="Arial" w:hAnsi="Arial" w:cs="Arial"/>
        </w:rPr>
        <w:t>ndard Operating P</w:t>
      </w:r>
      <w:r w:rsidR="00C56F67" w:rsidRPr="00C56F67">
        <w:rPr>
          <w:rFonts w:ascii="Arial" w:hAnsi="Arial" w:cs="Arial"/>
        </w:rPr>
        <w:t>roce</w:t>
      </w:r>
      <w:r w:rsidR="00EA2C69">
        <w:rPr>
          <w:rFonts w:ascii="Arial" w:hAnsi="Arial" w:cs="Arial"/>
        </w:rPr>
        <w:t xml:space="preserve">dure (SOP) describes the procedures for assessing the feasibility of conducting a specific protocol </w:t>
      </w:r>
      <w:r w:rsidR="00C56F67">
        <w:rPr>
          <w:rFonts w:ascii="Arial" w:hAnsi="Arial" w:cs="Arial"/>
        </w:rPr>
        <w:t>at the CRC</w:t>
      </w:r>
      <w:r w:rsidR="007C57D9">
        <w:rPr>
          <w:rFonts w:ascii="Arial" w:hAnsi="Arial" w:cs="Arial"/>
        </w:rPr>
        <w:t xml:space="preserve">. </w:t>
      </w:r>
      <w:r w:rsidR="00204ACB" w:rsidRPr="00C56F67">
        <w:rPr>
          <w:rFonts w:ascii="Arial" w:hAnsi="Arial" w:cs="Arial"/>
        </w:rPr>
        <w:t xml:space="preserve">Before agreeing to participate in a clinical research study, the Principal Investigator (PI) and the University of South Florida (USF) must agree to the scientific, clinical, </w:t>
      </w:r>
      <w:r w:rsidR="00EA2C69">
        <w:rPr>
          <w:rFonts w:ascii="Arial" w:hAnsi="Arial" w:cs="Arial"/>
        </w:rPr>
        <w:t>and ethical merits of the study,</w:t>
      </w:r>
      <w:r w:rsidR="00204ACB" w:rsidRPr="00C56F67">
        <w:rPr>
          <w:rFonts w:ascii="Arial" w:hAnsi="Arial" w:cs="Arial"/>
        </w:rPr>
        <w:t xml:space="preserve"> the fina</w:t>
      </w:r>
      <w:r w:rsidR="00EA2C69">
        <w:rPr>
          <w:rFonts w:ascii="Arial" w:hAnsi="Arial" w:cs="Arial"/>
        </w:rPr>
        <w:t>ncial impact to the institution,</w:t>
      </w:r>
      <w:r w:rsidR="00204ACB" w:rsidRPr="00C56F67">
        <w:rPr>
          <w:rFonts w:ascii="Arial" w:hAnsi="Arial" w:cs="Arial"/>
        </w:rPr>
        <w:t xml:space="preserve"> compliance with regulations</w:t>
      </w:r>
      <w:r w:rsidR="00CD4E16">
        <w:rPr>
          <w:rFonts w:ascii="Arial" w:hAnsi="Arial" w:cs="Arial"/>
        </w:rPr>
        <w:t>,</w:t>
      </w:r>
      <w:r w:rsidR="00204ACB" w:rsidRPr="00C56F67">
        <w:rPr>
          <w:rFonts w:ascii="Arial" w:hAnsi="Arial" w:cs="Arial"/>
        </w:rPr>
        <w:t xml:space="preserve"> and the operational feasibility of conducting the study at the CRC</w:t>
      </w:r>
      <w:r w:rsidR="00C56F67" w:rsidRPr="00C56F67">
        <w:rPr>
          <w:rFonts w:ascii="Arial" w:hAnsi="Arial" w:cs="Arial"/>
        </w:rPr>
        <w:t>.</w:t>
      </w:r>
    </w:p>
    <w:p w14:paraId="4E8FD52C" w14:textId="77777777" w:rsidR="00D769EC" w:rsidRDefault="00F841CB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41CB">
        <w:rPr>
          <w:rFonts w:ascii="Arial" w:hAnsi="Arial" w:cs="Arial"/>
        </w:rPr>
        <w:tab/>
      </w:r>
    </w:p>
    <w:p w14:paraId="4E8FD52D" w14:textId="41BF8BE3" w:rsidR="00D769EC" w:rsidRPr="00D769EC" w:rsidRDefault="00F841CB" w:rsidP="000A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69EC">
        <w:rPr>
          <w:rFonts w:ascii="Arial" w:hAnsi="Arial" w:cs="Arial"/>
          <w:b/>
          <w:bCs/>
          <w:spacing w:val="2"/>
          <w:w w:val="103"/>
        </w:rPr>
        <w:t>SCOPE</w:t>
      </w:r>
      <w:r w:rsidRPr="00D769EC">
        <w:rPr>
          <w:rFonts w:ascii="Arial" w:hAnsi="Arial" w:cs="Arial"/>
          <w:b/>
          <w:bCs/>
          <w:w w:val="103"/>
        </w:rPr>
        <w:t>:</w:t>
      </w:r>
      <w:r w:rsidR="00511FEB">
        <w:rPr>
          <w:rFonts w:ascii="Arial" w:hAnsi="Arial" w:cs="Arial"/>
        </w:rPr>
        <w:t xml:space="preserve"> </w:t>
      </w:r>
      <w:r w:rsidR="00C56F67" w:rsidRPr="00C56F67">
        <w:rPr>
          <w:rFonts w:ascii="Arial" w:hAnsi="Arial" w:cs="Arial"/>
        </w:rPr>
        <w:t xml:space="preserve">This SOP applies </w:t>
      </w:r>
      <w:r w:rsidR="00096F59">
        <w:rPr>
          <w:rFonts w:ascii="Arial" w:hAnsi="Arial" w:cs="Arial"/>
        </w:rPr>
        <w:t>to</w:t>
      </w:r>
      <w:r w:rsidR="00C56F67" w:rsidRPr="00C56F67">
        <w:rPr>
          <w:rFonts w:ascii="Arial" w:hAnsi="Arial" w:cs="Arial"/>
        </w:rPr>
        <w:t xml:space="preserve"> all</w:t>
      </w:r>
      <w:r w:rsidR="00CD4E16">
        <w:rPr>
          <w:rFonts w:ascii="Arial" w:hAnsi="Arial" w:cs="Arial"/>
        </w:rPr>
        <w:t xml:space="preserve"> the</w:t>
      </w:r>
      <w:r w:rsidR="00C56F67" w:rsidRPr="00C56F67">
        <w:rPr>
          <w:rFonts w:ascii="Arial" w:hAnsi="Arial" w:cs="Arial"/>
        </w:rPr>
        <w:t xml:space="preserve"> clinic</w:t>
      </w:r>
      <w:r w:rsidR="00096F59">
        <w:rPr>
          <w:rFonts w:ascii="Arial" w:hAnsi="Arial" w:cs="Arial"/>
        </w:rPr>
        <w:t xml:space="preserve">al studies </w:t>
      </w:r>
      <w:r w:rsidR="00EA2C69">
        <w:rPr>
          <w:rFonts w:ascii="Arial" w:hAnsi="Arial" w:cs="Arial"/>
        </w:rPr>
        <w:t>being considered for conduct at the CRC</w:t>
      </w:r>
      <w:r w:rsidR="00C56F67" w:rsidRPr="00C56F67">
        <w:rPr>
          <w:rFonts w:ascii="Arial" w:hAnsi="Arial" w:cs="Arial"/>
        </w:rPr>
        <w:t>.</w:t>
      </w:r>
    </w:p>
    <w:p w14:paraId="4E8FD52E" w14:textId="77777777" w:rsidR="00D769EC" w:rsidRDefault="00F841CB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1CB">
        <w:rPr>
          <w:rFonts w:ascii="Arial" w:hAnsi="Arial" w:cs="Arial"/>
        </w:rPr>
        <w:tab/>
      </w:r>
    </w:p>
    <w:p w14:paraId="4E8FD52F" w14:textId="77777777" w:rsidR="00E229D2" w:rsidRPr="00C56F67" w:rsidRDefault="00F841CB" w:rsidP="000A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1CB">
        <w:rPr>
          <w:rFonts w:ascii="Arial" w:hAnsi="Arial" w:cs="Arial"/>
          <w:b/>
          <w:bCs/>
          <w:spacing w:val="2"/>
        </w:rPr>
        <w:t>RESPONSIBILIT</w:t>
      </w:r>
      <w:r w:rsidRPr="005B44EE">
        <w:rPr>
          <w:rFonts w:ascii="Arial" w:hAnsi="Arial" w:cs="Arial"/>
          <w:b/>
          <w:bCs/>
          <w:spacing w:val="2"/>
        </w:rPr>
        <w:t>Y:</w:t>
      </w:r>
      <w:r w:rsidR="00511FEB">
        <w:rPr>
          <w:rFonts w:ascii="Arial" w:hAnsi="Arial" w:cs="Arial"/>
          <w:b/>
          <w:bCs/>
          <w:spacing w:val="2"/>
        </w:rPr>
        <w:t xml:space="preserve"> </w:t>
      </w:r>
      <w:r w:rsidR="00466C30">
        <w:rPr>
          <w:rFonts w:ascii="Arial" w:hAnsi="Arial" w:cs="Arial"/>
        </w:rPr>
        <w:t>T</w:t>
      </w:r>
      <w:r w:rsidR="00C56F67" w:rsidRPr="00C56F67">
        <w:rPr>
          <w:rFonts w:ascii="Arial" w:hAnsi="Arial" w:cs="Arial"/>
        </w:rPr>
        <w:t xml:space="preserve">he PI, Clinical Research Coordinator or delegate, </w:t>
      </w:r>
      <w:r w:rsidR="00C56F67" w:rsidRPr="00136DB1">
        <w:rPr>
          <w:rFonts w:ascii="Arial" w:hAnsi="Arial" w:cs="Arial"/>
        </w:rPr>
        <w:t>Clinical Research Administrators (CRAs), Fiscal Managers, Department Chairs, and others who may be responsib</w:t>
      </w:r>
      <w:r w:rsidR="008A4E93" w:rsidRPr="00136DB1">
        <w:rPr>
          <w:rFonts w:ascii="Arial" w:hAnsi="Arial" w:cs="Arial"/>
        </w:rPr>
        <w:t>le for protocol review and study feasibility assessment</w:t>
      </w:r>
      <w:r w:rsidR="00C56F67" w:rsidRPr="00136DB1">
        <w:rPr>
          <w:rFonts w:ascii="Arial" w:hAnsi="Arial" w:cs="Arial"/>
        </w:rPr>
        <w:t xml:space="preserve"> at the CRC</w:t>
      </w:r>
      <w:r w:rsidR="00C56F67" w:rsidRPr="00136DB1">
        <w:rPr>
          <w:rFonts w:ascii="Times New Roman" w:hAnsi="Times New Roman" w:cs="Times New Roman"/>
        </w:rPr>
        <w:t>.</w:t>
      </w:r>
    </w:p>
    <w:p w14:paraId="4E8FD530" w14:textId="77777777" w:rsidR="00F841CB" w:rsidRPr="00F841CB" w:rsidRDefault="00F841CB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1CB">
        <w:rPr>
          <w:rFonts w:ascii="Arial" w:hAnsi="Arial" w:cs="Arial"/>
        </w:rPr>
        <w:tab/>
      </w:r>
    </w:p>
    <w:p w14:paraId="4E8FD531" w14:textId="77777777" w:rsidR="001D5499" w:rsidRDefault="00F841CB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841CB">
        <w:rPr>
          <w:rFonts w:ascii="Arial" w:hAnsi="Arial" w:cs="Arial"/>
          <w:b/>
          <w:bCs/>
          <w:spacing w:val="2"/>
          <w:w w:val="103"/>
        </w:rPr>
        <w:t>DEF</w:t>
      </w:r>
      <w:r w:rsidRPr="00F841CB">
        <w:rPr>
          <w:rFonts w:ascii="Arial" w:hAnsi="Arial" w:cs="Arial"/>
          <w:b/>
          <w:bCs/>
          <w:spacing w:val="1"/>
          <w:w w:val="103"/>
        </w:rPr>
        <w:t>I</w:t>
      </w:r>
      <w:r w:rsidRPr="00F841CB">
        <w:rPr>
          <w:rFonts w:ascii="Arial" w:hAnsi="Arial" w:cs="Arial"/>
          <w:b/>
          <w:bCs/>
          <w:spacing w:val="2"/>
          <w:w w:val="103"/>
        </w:rPr>
        <w:t>N</w:t>
      </w:r>
      <w:r w:rsidRPr="00F841CB">
        <w:rPr>
          <w:rFonts w:ascii="Arial" w:hAnsi="Arial" w:cs="Arial"/>
          <w:b/>
          <w:bCs/>
          <w:spacing w:val="1"/>
          <w:w w:val="103"/>
        </w:rPr>
        <w:t>I</w:t>
      </w:r>
      <w:r w:rsidRPr="00F841CB">
        <w:rPr>
          <w:rFonts w:ascii="Arial" w:hAnsi="Arial" w:cs="Arial"/>
          <w:b/>
          <w:bCs/>
          <w:spacing w:val="2"/>
          <w:w w:val="103"/>
        </w:rPr>
        <w:t>T</w:t>
      </w:r>
      <w:r w:rsidRPr="00F841CB">
        <w:rPr>
          <w:rFonts w:ascii="Arial" w:hAnsi="Arial" w:cs="Arial"/>
          <w:b/>
          <w:bCs/>
          <w:spacing w:val="1"/>
          <w:w w:val="103"/>
        </w:rPr>
        <w:t>I</w:t>
      </w:r>
      <w:r w:rsidRPr="00F841CB">
        <w:rPr>
          <w:rFonts w:ascii="Arial" w:hAnsi="Arial" w:cs="Arial"/>
          <w:b/>
          <w:bCs/>
          <w:spacing w:val="3"/>
          <w:w w:val="103"/>
        </w:rPr>
        <w:t>O</w:t>
      </w:r>
      <w:r w:rsidRPr="00F841CB">
        <w:rPr>
          <w:rFonts w:ascii="Arial" w:hAnsi="Arial" w:cs="Arial"/>
          <w:b/>
          <w:bCs/>
          <w:spacing w:val="2"/>
          <w:w w:val="103"/>
        </w:rPr>
        <w:t>NS</w:t>
      </w:r>
      <w:r w:rsidRPr="00F841CB">
        <w:rPr>
          <w:rFonts w:ascii="Arial" w:hAnsi="Arial" w:cs="Arial"/>
          <w:b/>
          <w:bCs/>
          <w:w w:val="103"/>
        </w:rPr>
        <w:t>:</w:t>
      </w:r>
      <w:r w:rsidRPr="00F841CB">
        <w:rPr>
          <w:rFonts w:ascii="Arial" w:hAnsi="Arial" w:cs="Arial"/>
        </w:rPr>
        <w:t xml:space="preserve"> </w:t>
      </w:r>
    </w:p>
    <w:p w14:paraId="4E8FD532" w14:textId="77777777" w:rsidR="001278BC" w:rsidRDefault="001278BC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D533" w14:textId="0EA45412" w:rsidR="001278BC" w:rsidRPr="003709D9" w:rsidRDefault="001278BC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09D9">
        <w:rPr>
          <w:rFonts w:ascii="Arial" w:hAnsi="Arial" w:cs="Arial"/>
          <w:b/>
        </w:rPr>
        <w:t xml:space="preserve">Confidentiality </w:t>
      </w:r>
      <w:r w:rsidR="003709D9" w:rsidRPr="003709D9">
        <w:rPr>
          <w:rFonts w:ascii="Arial" w:hAnsi="Arial" w:cs="Arial"/>
          <w:b/>
        </w:rPr>
        <w:t xml:space="preserve">Disclosure </w:t>
      </w:r>
      <w:r w:rsidRPr="003709D9">
        <w:rPr>
          <w:rFonts w:ascii="Arial" w:hAnsi="Arial" w:cs="Arial"/>
          <w:b/>
        </w:rPr>
        <w:t>Agreement</w:t>
      </w:r>
      <w:r w:rsidR="003709D9">
        <w:rPr>
          <w:rFonts w:ascii="Arial" w:hAnsi="Arial" w:cs="Arial"/>
          <w:b/>
        </w:rPr>
        <w:t xml:space="preserve"> (CDA)</w:t>
      </w:r>
      <w:r w:rsidRPr="003709D9">
        <w:rPr>
          <w:rFonts w:ascii="Arial" w:hAnsi="Arial" w:cs="Arial"/>
        </w:rPr>
        <w:t>:</w:t>
      </w:r>
      <w:r w:rsidR="003709D9" w:rsidRPr="003709D9">
        <w:rPr>
          <w:rFonts w:ascii="Arial" w:hAnsi="Arial" w:cs="Arial"/>
        </w:rPr>
        <w:t xml:space="preserve">  </w:t>
      </w:r>
      <w:r w:rsidR="003709D9">
        <w:rPr>
          <w:rFonts w:ascii="Arial" w:hAnsi="Arial" w:cs="Arial"/>
          <w:color w:val="333333"/>
        </w:rPr>
        <w:t>A</w:t>
      </w:r>
      <w:r w:rsidR="003709D9" w:rsidRPr="003709D9">
        <w:rPr>
          <w:rFonts w:ascii="Arial" w:hAnsi="Arial" w:cs="Arial"/>
          <w:color w:val="333333"/>
        </w:rPr>
        <w:t xml:space="preserve"> legal document which ensures confidentiality of proprietary information that a spo</w:t>
      </w:r>
      <w:r w:rsidR="009B302F">
        <w:rPr>
          <w:rFonts w:ascii="Arial" w:hAnsi="Arial" w:cs="Arial"/>
          <w:color w:val="333333"/>
        </w:rPr>
        <w:t xml:space="preserve">nsor gives to the investigator. </w:t>
      </w:r>
      <w:r w:rsidR="003709D9" w:rsidRPr="003709D9">
        <w:rPr>
          <w:rFonts w:ascii="Arial" w:hAnsi="Arial" w:cs="Arial"/>
          <w:color w:val="333333"/>
        </w:rPr>
        <w:t xml:space="preserve">A signed, study specific CDA may be required before a sponsor will provide its proprietary information, such as the study protocol, to an investigator.  </w:t>
      </w:r>
      <w:r w:rsidR="009B302F">
        <w:rPr>
          <w:rFonts w:ascii="Arial" w:hAnsi="Arial" w:cs="Arial"/>
          <w:color w:val="333333"/>
        </w:rPr>
        <w:t>It is a</w:t>
      </w:r>
      <w:r w:rsidR="003709D9" w:rsidRPr="003709D9">
        <w:rPr>
          <w:rFonts w:ascii="Arial" w:hAnsi="Arial" w:cs="Arial"/>
          <w:color w:val="333333"/>
        </w:rPr>
        <w:t xml:space="preserve">lso referred to as </w:t>
      </w:r>
      <w:r w:rsidR="009B302F">
        <w:rPr>
          <w:rFonts w:ascii="Arial" w:hAnsi="Arial" w:cs="Arial"/>
          <w:color w:val="333333"/>
        </w:rPr>
        <w:t xml:space="preserve">a </w:t>
      </w:r>
      <w:r w:rsidR="003709D9" w:rsidRPr="003709D9">
        <w:rPr>
          <w:rFonts w:ascii="Arial" w:hAnsi="Arial" w:cs="Arial"/>
          <w:color w:val="333333"/>
        </w:rPr>
        <w:t xml:space="preserve">Non-Disclosure Agreement or </w:t>
      </w:r>
      <w:r w:rsidR="003709D9" w:rsidRPr="009B302F">
        <w:rPr>
          <w:rFonts w:ascii="Arial" w:hAnsi="Arial" w:cs="Arial"/>
          <w:color w:val="333333"/>
        </w:rPr>
        <w:t>Confidentiality Agreement</w:t>
      </w:r>
      <w:r w:rsidR="009B302F">
        <w:rPr>
          <w:rFonts w:ascii="Arial" w:hAnsi="Arial" w:cs="Arial"/>
          <w:color w:val="333333"/>
        </w:rPr>
        <w:t>.</w:t>
      </w:r>
    </w:p>
    <w:p w14:paraId="4E8FD534" w14:textId="77777777" w:rsidR="00096F59" w:rsidRDefault="00096F59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41D890" w14:textId="77777777" w:rsidR="000C5407" w:rsidRDefault="000C5407" w:rsidP="000C5407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5B44EE">
        <w:rPr>
          <w:rFonts w:ascii="Arial" w:hAnsi="Arial" w:cs="Arial"/>
          <w:b/>
        </w:rPr>
        <w:t xml:space="preserve">Contract Research Organization (CRO): </w:t>
      </w:r>
      <w:r w:rsidRPr="002718E1">
        <w:rPr>
          <w:rFonts w:ascii="Arial" w:hAnsi="Arial" w:cs="Arial"/>
        </w:rPr>
        <w:t xml:space="preserve">A person </w:t>
      </w:r>
      <w:r>
        <w:rPr>
          <w:rFonts w:ascii="Arial" w:hAnsi="Arial" w:cs="Arial"/>
          <w:lang w:val="en"/>
        </w:rPr>
        <w:t xml:space="preserve">or an organization </w:t>
      </w:r>
      <w:r w:rsidRPr="002718E1">
        <w:rPr>
          <w:rFonts w:ascii="Arial" w:hAnsi="Arial" w:cs="Arial"/>
          <w:lang w:val="en"/>
        </w:rPr>
        <w:t>contracted by the sponsor to perform one or more of a sponsor's trial-related duties and functions.</w:t>
      </w:r>
    </w:p>
    <w:p w14:paraId="57639B18" w14:textId="77777777" w:rsidR="000C5407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D535" w14:textId="0D0F9118" w:rsidR="00096F59" w:rsidRDefault="00096F59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96F59">
        <w:rPr>
          <w:rFonts w:ascii="Arial" w:hAnsi="Arial" w:cs="Arial"/>
          <w:b/>
        </w:rPr>
        <w:t>Feasibility</w:t>
      </w:r>
      <w:r w:rsidR="00DE0EE8">
        <w:rPr>
          <w:rFonts w:ascii="Arial" w:hAnsi="Arial" w:cs="Arial"/>
          <w:b/>
        </w:rPr>
        <w:t xml:space="preserve"> Assessment</w:t>
      </w:r>
      <w:r w:rsidRPr="00096F5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DE0EE8" w:rsidRPr="00DE0EE8">
        <w:rPr>
          <w:rFonts w:ascii="Arial" w:hAnsi="Arial" w:cs="Arial"/>
        </w:rPr>
        <w:t>To</w:t>
      </w:r>
      <w:r w:rsidR="00DE0EE8">
        <w:rPr>
          <w:rFonts w:ascii="Arial" w:hAnsi="Arial" w:cs="Arial"/>
        </w:rPr>
        <w:t xml:space="preserve"> evaluate the possibility </w:t>
      </w:r>
      <w:r w:rsidR="00CD4E16">
        <w:rPr>
          <w:rFonts w:ascii="Arial" w:hAnsi="Arial" w:cs="Arial"/>
        </w:rPr>
        <w:t>of</w:t>
      </w:r>
      <w:r w:rsidR="00DE0EE8">
        <w:rPr>
          <w:rFonts w:ascii="Arial" w:hAnsi="Arial" w:cs="Arial"/>
        </w:rPr>
        <w:t xml:space="preserve"> conduct</w:t>
      </w:r>
      <w:r w:rsidR="00CD4E16">
        <w:rPr>
          <w:rFonts w:ascii="Arial" w:hAnsi="Arial" w:cs="Arial"/>
        </w:rPr>
        <w:t>ing</w:t>
      </w:r>
      <w:r w:rsidR="00DE0EE8">
        <w:rPr>
          <w:rFonts w:ascii="Arial" w:hAnsi="Arial" w:cs="Arial"/>
        </w:rPr>
        <w:t xml:space="preserve"> a clinical trial in a proposed location based on a list of questions. The answers will allow the qualified PI to make an informed decision regarding the feasibility of the study at his/her site.</w:t>
      </w:r>
    </w:p>
    <w:p w14:paraId="4E8FD536" w14:textId="77777777" w:rsidR="00EA2C69" w:rsidRDefault="00EA2C69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E8FD537" w14:textId="4E58570E" w:rsidR="00EA2C69" w:rsidRDefault="00EA2C69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Protocol: </w:t>
      </w:r>
      <w:r w:rsidRPr="00EA2C69">
        <w:rPr>
          <w:rFonts w:ascii="Arial" w:hAnsi="Arial" w:cs="Arial"/>
        </w:rPr>
        <w:t>A docume</w:t>
      </w:r>
      <w:r>
        <w:rPr>
          <w:rFonts w:ascii="Arial" w:hAnsi="Arial" w:cs="Arial"/>
        </w:rPr>
        <w:t>nt that describes the objectives(s), design methodology, statistical consideration</w:t>
      </w:r>
      <w:r w:rsidR="009B302F">
        <w:rPr>
          <w:rFonts w:ascii="Arial" w:hAnsi="Arial" w:cs="Arial"/>
        </w:rPr>
        <w:t xml:space="preserve">s, and organization of a trial. </w:t>
      </w:r>
      <w:r>
        <w:rPr>
          <w:rFonts w:ascii="Arial" w:hAnsi="Arial" w:cs="Arial"/>
        </w:rPr>
        <w:t>The protocol usually also gives the backgrou</w:t>
      </w:r>
      <w:r w:rsidR="009B302F">
        <w:rPr>
          <w:rFonts w:ascii="Arial" w:hAnsi="Arial" w:cs="Arial"/>
        </w:rPr>
        <w:t>nd and rationale for the trial.</w:t>
      </w:r>
    </w:p>
    <w:p w14:paraId="4E8FD538" w14:textId="77777777" w:rsidR="00AF206E" w:rsidRDefault="00AF206E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D539" w14:textId="77777777" w:rsidR="00AF206E" w:rsidRDefault="00AF206E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F206E">
        <w:rPr>
          <w:rFonts w:ascii="Arial" w:hAnsi="Arial" w:cs="Arial"/>
          <w:b/>
        </w:rPr>
        <w:t>Protocol Amendment: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A written description of a change(s) to or formal clarification of a protocol.</w:t>
      </w:r>
    </w:p>
    <w:p w14:paraId="179F7155" w14:textId="77777777" w:rsidR="00774EF3" w:rsidRDefault="00774EF3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32152D" w14:textId="77777777" w:rsidR="000C5407" w:rsidRPr="00755C18" w:rsidRDefault="000C5407" w:rsidP="000C5407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 xml:space="preserve">Sponsor:  </w:t>
      </w:r>
      <w:r w:rsidRPr="002718E1">
        <w:rPr>
          <w:rFonts w:ascii="Arial" w:hAnsi="Arial" w:cs="Arial"/>
          <w:lang w:val="en"/>
        </w:rPr>
        <w:t>An individual, company</w:t>
      </w:r>
      <w:r>
        <w:rPr>
          <w:rFonts w:ascii="Arial" w:hAnsi="Arial" w:cs="Arial"/>
          <w:lang w:val="en"/>
        </w:rPr>
        <w:t>, institution, or organization that takes responsibility for and initiates a clinical research trial.</w:t>
      </w:r>
    </w:p>
    <w:p w14:paraId="4AE5859E" w14:textId="170EE9A5" w:rsidR="00774EF3" w:rsidRDefault="00774EF3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2623BA" w14:textId="77777777" w:rsidR="000C5407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3566AA" w14:textId="77777777" w:rsidR="000C5407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08EA1" w14:textId="77777777" w:rsidR="000C5407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5C8E88" w14:textId="77777777" w:rsidR="000C5407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D4BB4A" w14:textId="77777777" w:rsidR="000C5407" w:rsidRPr="00AF206E" w:rsidRDefault="000C5407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D53A" w14:textId="77777777" w:rsidR="00A97286" w:rsidRDefault="00A97286" w:rsidP="000A203B">
      <w:pPr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D54B" w14:textId="77777777" w:rsidR="00466C30" w:rsidRDefault="00466C30" w:rsidP="000A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66C30">
        <w:rPr>
          <w:rFonts w:ascii="Arial" w:hAnsi="Arial" w:cs="Arial"/>
          <w:b/>
          <w:bCs/>
          <w:color w:val="000000"/>
        </w:rPr>
        <w:t xml:space="preserve">PROCEDURE: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1BC87C5" w14:textId="77777777" w:rsidR="0080595A" w:rsidRDefault="0080595A" w:rsidP="000A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8FD54C" w14:textId="77777777" w:rsidR="00B15DB1" w:rsidRDefault="00B15DB1" w:rsidP="000A203B">
      <w:pPr>
        <w:pStyle w:val="ListParagraph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When a sponsor/ CRO contacts the study site about a potential study, the PI will assess whether or not it would be feasible to conduct the protocol with the existing staff and facility.</w:t>
      </w:r>
    </w:p>
    <w:p w14:paraId="5C16FAED" w14:textId="77777777" w:rsidR="007B0A51" w:rsidRDefault="007B0A51" w:rsidP="007B0A5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78A5322E" w14:textId="77777777" w:rsidR="007B0A51" w:rsidRDefault="00C30EA0" w:rsidP="000A203B">
      <w:pPr>
        <w:pStyle w:val="ListParagraph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 order to obtain the protocol and study documents from the</w:t>
      </w:r>
      <w:r w:rsidR="005F7E15">
        <w:rPr>
          <w:rFonts w:ascii="Arial" w:hAnsi="Arial" w:cs="Arial"/>
          <w:bCs/>
          <w:color w:val="000000"/>
        </w:rPr>
        <w:t xml:space="preserve"> sponsor/ CRO </w:t>
      </w:r>
      <w:r>
        <w:rPr>
          <w:rFonts w:ascii="Arial" w:hAnsi="Arial" w:cs="Arial"/>
          <w:bCs/>
          <w:color w:val="000000"/>
        </w:rPr>
        <w:t xml:space="preserve">for assessment review, </w:t>
      </w:r>
      <w:r w:rsidR="00B15DB1">
        <w:rPr>
          <w:rFonts w:ascii="Arial" w:hAnsi="Arial" w:cs="Arial"/>
          <w:bCs/>
          <w:color w:val="000000"/>
        </w:rPr>
        <w:t>the PI</w:t>
      </w:r>
      <w:r>
        <w:rPr>
          <w:rFonts w:ascii="Arial" w:hAnsi="Arial" w:cs="Arial"/>
          <w:bCs/>
          <w:color w:val="000000"/>
        </w:rPr>
        <w:t xml:space="preserve"> will be asked</w:t>
      </w:r>
      <w:r w:rsidR="00B15DB1">
        <w:rPr>
          <w:rFonts w:ascii="Arial" w:hAnsi="Arial" w:cs="Arial"/>
          <w:bCs/>
          <w:color w:val="000000"/>
        </w:rPr>
        <w:t xml:space="preserve"> to sign a CDA</w:t>
      </w:r>
      <w:r>
        <w:rPr>
          <w:rFonts w:ascii="Arial" w:hAnsi="Arial" w:cs="Arial"/>
          <w:bCs/>
          <w:color w:val="000000"/>
        </w:rPr>
        <w:t>.</w:t>
      </w:r>
    </w:p>
    <w:p w14:paraId="4E8FD54D" w14:textId="748317FA" w:rsidR="00D304D9" w:rsidRDefault="00C30EA0" w:rsidP="007B0A5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</w:p>
    <w:p w14:paraId="4E8FD54E" w14:textId="13500276" w:rsidR="00D304D9" w:rsidRDefault="00C30EA0" w:rsidP="000A203B">
      <w:pPr>
        <w:pStyle w:val="ListParagraph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="00DE0EE8">
        <w:rPr>
          <w:rFonts w:ascii="Arial" w:hAnsi="Arial" w:cs="Arial"/>
          <w:bCs/>
          <w:color w:val="000000"/>
        </w:rPr>
        <w:t>he PI or study coordinator must</w:t>
      </w:r>
      <w:r w:rsidR="005F7E15">
        <w:rPr>
          <w:rFonts w:ascii="Arial" w:hAnsi="Arial" w:cs="Arial"/>
          <w:bCs/>
          <w:color w:val="000000"/>
        </w:rPr>
        <w:t xml:space="preserve"> send the CDA to </w:t>
      </w:r>
      <w:hyperlink r:id="rId11" w:history="1">
        <w:r w:rsidR="005F7E15" w:rsidRPr="007105BC">
          <w:rPr>
            <w:rStyle w:val="Hyperlink"/>
            <w:rFonts w:ascii="Arial" w:hAnsi="Arial" w:cs="Arial"/>
            <w:bCs/>
          </w:rPr>
          <w:t>ocr@health.usf.edu</w:t>
        </w:r>
      </w:hyperlink>
      <w:r w:rsidR="005F7E15">
        <w:rPr>
          <w:rFonts w:ascii="Arial" w:hAnsi="Arial" w:cs="Arial"/>
          <w:bCs/>
          <w:color w:val="000000"/>
        </w:rPr>
        <w:t xml:space="preserve"> to facilitate an efficient review and execution of the agreement</w:t>
      </w:r>
      <w:r w:rsidR="00DE0EE8">
        <w:rPr>
          <w:rFonts w:ascii="Arial" w:hAnsi="Arial" w:cs="Arial"/>
          <w:bCs/>
          <w:color w:val="000000"/>
        </w:rPr>
        <w:t>. The PI may not sign the CDA on behalf of the University of South Florida (USF).</w:t>
      </w:r>
    </w:p>
    <w:p w14:paraId="0C199B35" w14:textId="77777777" w:rsidR="007B0A51" w:rsidRDefault="007B0A51" w:rsidP="007B0A5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4E8FD54F" w14:textId="77777777" w:rsidR="00D304D9" w:rsidRPr="00D304D9" w:rsidRDefault="00D304D9" w:rsidP="000A203B">
      <w:pPr>
        <w:pStyle w:val="ListParagraph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D304D9">
        <w:rPr>
          <w:rFonts w:ascii="Arial" w:hAnsi="Arial" w:cs="Arial"/>
        </w:rPr>
        <w:t xml:space="preserve">The PI, study coordinator and other appropriate site personnel will </w:t>
      </w:r>
      <w:r w:rsidR="00204ACB" w:rsidRPr="00D304D9">
        <w:rPr>
          <w:rFonts w:ascii="Arial" w:hAnsi="Arial" w:cs="Arial"/>
        </w:rPr>
        <w:t>review the protocol and assess</w:t>
      </w:r>
      <w:r w:rsidRPr="00D304D9">
        <w:rPr>
          <w:rFonts w:ascii="Arial" w:hAnsi="Arial" w:cs="Arial"/>
        </w:rPr>
        <w:t xml:space="preserve"> feasibility at the CRC to ensure the following:</w:t>
      </w:r>
    </w:p>
    <w:p w14:paraId="4E8FD550" w14:textId="77777777" w:rsidR="00D304D9" w:rsidRDefault="00D304D9" w:rsidP="0080595A">
      <w:pPr>
        <w:pStyle w:val="ListParagraph"/>
        <w:numPr>
          <w:ilvl w:val="0"/>
          <w:numId w:val="49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study objective</w:t>
      </w:r>
      <w:r w:rsidR="00644AED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 xml:space="preserve"> are clear</w:t>
      </w:r>
    </w:p>
    <w:p w14:paraId="28B16A1C" w14:textId="77D7B83D" w:rsidR="0080595A" w:rsidRPr="000A203B" w:rsidRDefault="00D304D9" w:rsidP="0080595A">
      <w:pPr>
        <w:pStyle w:val="ListParagraph"/>
        <w:numPr>
          <w:ilvl w:val="0"/>
          <w:numId w:val="49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study design is feasible</w:t>
      </w:r>
      <w:r w:rsidR="00644AED">
        <w:rPr>
          <w:rFonts w:ascii="Arial" w:hAnsi="Arial" w:cs="Arial"/>
          <w:bCs/>
          <w:color w:val="000000"/>
        </w:rPr>
        <w:t xml:space="preserve"> to enable the study objectives to be met</w:t>
      </w:r>
    </w:p>
    <w:p w14:paraId="4E8FD552" w14:textId="77777777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study will not expose subjects to undue risk</w:t>
      </w:r>
    </w:p>
    <w:p w14:paraId="4E8FD553" w14:textId="77777777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study is ethically acceptable</w:t>
      </w:r>
      <w:r w:rsidR="00644AED">
        <w:rPr>
          <w:rFonts w:ascii="Arial" w:hAnsi="Arial" w:cs="Arial"/>
          <w:bCs/>
          <w:color w:val="000000"/>
        </w:rPr>
        <w:t xml:space="preserve"> and based on good medical science</w:t>
      </w:r>
    </w:p>
    <w:p w14:paraId="4E8FD554" w14:textId="77777777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study is financially and logistically feasible</w:t>
      </w:r>
    </w:p>
    <w:p w14:paraId="4E8FD555" w14:textId="77777777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There are sufficient number of potential subjects available for the study</w:t>
      </w:r>
      <w:r w:rsidR="00644AED">
        <w:rPr>
          <w:rFonts w:ascii="Arial" w:hAnsi="Arial" w:cs="Arial"/>
          <w:bCs/>
          <w:color w:val="000000"/>
        </w:rPr>
        <w:t xml:space="preserve"> to meet enrollment goals</w:t>
      </w:r>
    </w:p>
    <w:p w14:paraId="4E8FD556" w14:textId="4D4CFF03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There are sufficient staff </w:t>
      </w:r>
      <w:r w:rsidR="008378EB">
        <w:rPr>
          <w:rFonts w:ascii="Arial" w:hAnsi="Arial" w:cs="Arial"/>
          <w:bCs/>
          <w:color w:val="000000"/>
        </w:rPr>
        <w:t xml:space="preserve">members </w:t>
      </w:r>
      <w:r>
        <w:rPr>
          <w:rFonts w:ascii="Arial" w:hAnsi="Arial" w:cs="Arial"/>
          <w:bCs/>
          <w:color w:val="000000"/>
        </w:rPr>
        <w:t>to conduct the study</w:t>
      </w:r>
    </w:p>
    <w:p w14:paraId="4E8FD557" w14:textId="77777777" w:rsidR="00D304D9" w:rsidRDefault="00D304D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site has the appropriate </w:t>
      </w:r>
      <w:r w:rsidR="00644AED">
        <w:rPr>
          <w:rFonts w:ascii="Arial" w:hAnsi="Arial" w:cs="Arial"/>
          <w:bCs/>
          <w:color w:val="000000"/>
        </w:rPr>
        <w:t xml:space="preserve">resources and </w:t>
      </w:r>
      <w:r>
        <w:rPr>
          <w:rFonts w:ascii="Arial" w:hAnsi="Arial" w:cs="Arial"/>
          <w:bCs/>
          <w:color w:val="000000"/>
        </w:rPr>
        <w:t>equipment to conduct the study</w:t>
      </w:r>
    </w:p>
    <w:p w14:paraId="4E8FD558" w14:textId="7F7B2003" w:rsidR="00E11E09" w:rsidRPr="00E11E09" w:rsidRDefault="00E11E09" w:rsidP="0080595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color w:val="000000"/>
        </w:rPr>
      </w:pPr>
      <w:r w:rsidRPr="00E11E09">
        <w:rPr>
          <w:rFonts w:ascii="Arial" w:hAnsi="Arial" w:cs="Arial"/>
          <w:bCs/>
          <w:color w:val="000000"/>
        </w:rPr>
        <w:t>All tests and procedures required by the protoc</w:t>
      </w:r>
      <w:r w:rsidR="00644AED">
        <w:rPr>
          <w:rFonts w:ascii="Arial" w:hAnsi="Arial" w:cs="Arial"/>
          <w:bCs/>
          <w:color w:val="000000"/>
        </w:rPr>
        <w:t>ol for each subject encounter are</w:t>
      </w:r>
      <w:r w:rsidRPr="00E11E09">
        <w:rPr>
          <w:rFonts w:ascii="Arial" w:hAnsi="Arial" w:cs="Arial"/>
          <w:bCs/>
          <w:color w:val="000000"/>
        </w:rPr>
        <w:t xml:space="preserve"> considered</w:t>
      </w:r>
    </w:p>
    <w:p w14:paraId="4E8FD559" w14:textId="72A97EFA" w:rsidR="00E11E09" w:rsidRDefault="008378EB" w:rsidP="0080595A">
      <w:pPr>
        <w:pStyle w:val="BodyText"/>
        <w:numPr>
          <w:ilvl w:val="0"/>
          <w:numId w:val="49"/>
        </w:numPr>
        <w:ind w:left="18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Other </w:t>
      </w:r>
      <w:r w:rsidR="00E11E09" w:rsidRPr="00E11E09">
        <w:rPr>
          <w:rFonts w:cs="Arial"/>
          <w:sz w:val="22"/>
          <w:szCs w:val="22"/>
        </w:rPr>
        <w:t>departments should be contacted if their services will be required in order to determine if t</w:t>
      </w:r>
      <w:r w:rsidR="00A363E0">
        <w:rPr>
          <w:rFonts w:cs="Arial"/>
          <w:sz w:val="22"/>
          <w:szCs w:val="22"/>
        </w:rPr>
        <w:t>hey can perform the tests (e.g.</w:t>
      </w:r>
      <w:r w:rsidR="00E11E09" w:rsidRPr="00E11E09">
        <w:rPr>
          <w:rFonts w:cs="Arial"/>
          <w:sz w:val="22"/>
          <w:szCs w:val="22"/>
        </w:rPr>
        <w:t xml:space="preserve"> pharmacy, radiology</w:t>
      </w:r>
      <w:r>
        <w:rPr>
          <w:rFonts w:cs="Arial"/>
          <w:sz w:val="22"/>
          <w:szCs w:val="22"/>
        </w:rPr>
        <w:t>)</w:t>
      </w:r>
      <w:r w:rsidR="007B0A51">
        <w:rPr>
          <w:rFonts w:cs="Arial"/>
          <w:sz w:val="22"/>
          <w:szCs w:val="22"/>
        </w:rPr>
        <w:t>.</w:t>
      </w:r>
    </w:p>
    <w:p w14:paraId="1CEE4B82" w14:textId="77777777" w:rsidR="007B0A51" w:rsidRPr="00644AED" w:rsidRDefault="007B0A51" w:rsidP="007B0A51">
      <w:pPr>
        <w:pStyle w:val="BodyText"/>
        <w:ind w:left="1800"/>
        <w:jc w:val="both"/>
        <w:rPr>
          <w:rFonts w:cs="Arial"/>
          <w:sz w:val="22"/>
          <w:szCs w:val="22"/>
        </w:rPr>
      </w:pPr>
    </w:p>
    <w:p w14:paraId="4E8FD55A" w14:textId="0F6531FE" w:rsidR="00E11E09" w:rsidRPr="007B0A51" w:rsidRDefault="00E11E09" w:rsidP="000A203B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</w:rPr>
      </w:pPr>
      <w:r w:rsidRPr="00E11E09">
        <w:rPr>
          <w:rFonts w:ascii="Arial" w:hAnsi="Arial" w:cs="Arial"/>
        </w:rPr>
        <w:t xml:space="preserve">The research staff may use the </w:t>
      </w:r>
      <w:r w:rsidR="00C854E7" w:rsidRPr="0018437D">
        <w:rPr>
          <w:rFonts w:ascii="Arial" w:hAnsi="Arial" w:cs="Arial"/>
        </w:rPr>
        <w:t>Protocol F</w:t>
      </w:r>
      <w:r w:rsidRPr="0018437D">
        <w:rPr>
          <w:rFonts w:ascii="Arial" w:hAnsi="Arial" w:cs="Arial"/>
        </w:rPr>
        <w:t>easibility</w:t>
      </w:r>
      <w:r w:rsidR="00C854E7" w:rsidRPr="0018437D">
        <w:rPr>
          <w:rFonts w:ascii="Arial" w:hAnsi="Arial" w:cs="Arial"/>
        </w:rPr>
        <w:t xml:space="preserve"> C</w:t>
      </w:r>
      <w:r w:rsidRPr="0018437D">
        <w:rPr>
          <w:rFonts w:ascii="Arial" w:hAnsi="Arial" w:cs="Arial"/>
        </w:rPr>
        <w:t xml:space="preserve">hecklist </w:t>
      </w:r>
      <w:r w:rsidR="0018437D" w:rsidRPr="0018437D">
        <w:rPr>
          <w:rFonts w:ascii="Arial" w:hAnsi="Arial" w:cs="Arial"/>
        </w:rPr>
        <w:t>(Appendi</w:t>
      </w:r>
      <w:r w:rsidR="00A363E0">
        <w:rPr>
          <w:rFonts w:ascii="Arial" w:hAnsi="Arial" w:cs="Arial"/>
        </w:rPr>
        <w:t>x P</w:t>
      </w:r>
      <w:r w:rsidRPr="0018437D">
        <w:rPr>
          <w:rFonts w:ascii="Arial" w:hAnsi="Arial" w:cs="Arial"/>
        </w:rPr>
        <w:t>)</w:t>
      </w:r>
      <w:r w:rsidRPr="00E11E09">
        <w:rPr>
          <w:rFonts w:ascii="Arial" w:hAnsi="Arial" w:cs="Arial"/>
        </w:rPr>
        <w:t xml:space="preserve"> as a guide in determining whether or not they can and should participate o</w:t>
      </w:r>
      <w:r w:rsidR="00361A1F">
        <w:rPr>
          <w:rFonts w:ascii="Arial" w:hAnsi="Arial" w:cs="Arial"/>
        </w:rPr>
        <w:t>r initiate a new research study if the sponsor does not provide one.</w:t>
      </w:r>
    </w:p>
    <w:p w14:paraId="5649C261" w14:textId="77777777" w:rsidR="007B0A51" w:rsidRPr="00E11E09" w:rsidRDefault="007B0A51" w:rsidP="007B0A5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</w:rPr>
      </w:pPr>
    </w:p>
    <w:p w14:paraId="4E8FD55B" w14:textId="2E10895B" w:rsidR="00E11E09" w:rsidRDefault="00E11E09" w:rsidP="000A203B">
      <w:pPr>
        <w:pStyle w:val="BodyText"/>
        <w:numPr>
          <w:ilvl w:val="0"/>
          <w:numId w:val="48"/>
        </w:numPr>
        <w:ind w:left="360"/>
        <w:jc w:val="both"/>
        <w:rPr>
          <w:rFonts w:cs="Arial"/>
          <w:sz w:val="22"/>
          <w:szCs w:val="22"/>
        </w:rPr>
      </w:pPr>
      <w:r w:rsidRPr="00E11E09">
        <w:rPr>
          <w:rFonts w:cs="Arial"/>
          <w:sz w:val="22"/>
          <w:szCs w:val="22"/>
        </w:rPr>
        <w:t>The sponsor may visit at an early stage of the process in order to see if facilities are adequate (pharmacy/drug storage, clinic space, laboratory, etc.) and to gauge the interest and qualifications of proposed study personnel</w:t>
      </w:r>
      <w:r>
        <w:rPr>
          <w:rFonts w:cs="Arial"/>
          <w:sz w:val="22"/>
          <w:szCs w:val="22"/>
        </w:rPr>
        <w:t>.  This visit is also known as Site Qualification Visit (SQV) or Pre-Site Qualification Visit (PSQV)</w:t>
      </w:r>
      <w:r w:rsidR="009B302F">
        <w:rPr>
          <w:rFonts w:cs="Arial"/>
          <w:sz w:val="22"/>
          <w:szCs w:val="22"/>
        </w:rPr>
        <w:t>.</w:t>
      </w:r>
    </w:p>
    <w:p w14:paraId="66B2F3DA" w14:textId="77777777" w:rsidR="007B0A51" w:rsidRPr="00E11E09" w:rsidRDefault="007B0A51" w:rsidP="007B0A51">
      <w:pPr>
        <w:pStyle w:val="BodyText"/>
        <w:jc w:val="both"/>
        <w:rPr>
          <w:rFonts w:cs="Arial"/>
          <w:sz w:val="22"/>
          <w:szCs w:val="22"/>
        </w:rPr>
      </w:pPr>
    </w:p>
    <w:p w14:paraId="4E8FD55C" w14:textId="45D4F117" w:rsidR="00204ACB" w:rsidRPr="007B0A51" w:rsidRDefault="00E11E09" w:rsidP="000A203B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The PI is</w:t>
      </w:r>
      <w:r w:rsidR="00204ACB" w:rsidRPr="002664A8">
        <w:rPr>
          <w:rFonts w:ascii="Arial" w:hAnsi="Arial" w:cs="Arial"/>
        </w:rPr>
        <w:t xml:space="preserve"> strong</w:t>
      </w:r>
      <w:r>
        <w:rPr>
          <w:rFonts w:ascii="Arial" w:hAnsi="Arial" w:cs="Arial"/>
        </w:rPr>
        <w:t>ly</w:t>
      </w:r>
      <w:r w:rsidR="00644AED">
        <w:rPr>
          <w:rFonts w:ascii="Arial" w:hAnsi="Arial" w:cs="Arial"/>
        </w:rPr>
        <w:t xml:space="preserve"> encouraged to collaborate </w:t>
      </w:r>
      <w:r>
        <w:rPr>
          <w:rFonts w:ascii="Arial" w:hAnsi="Arial" w:cs="Arial"/>
        </w:rPr>
        <w:t>with his/her</w:t>
      </w:r>
      <w:r w:rsidR="00204ACB" w:rsidRPr="002664A8">
        <w:rPr>
          <w:rFonts w:ascii="Arial" w:hAnsi="Arial" w:cs="Arial"/>
        </w:rPr>
        <w:t xml:space="preserve"> research team to make decisions about participati</w:t>
      </w:r>
      <w:r w:rsidR="00FB2FD1">
        <w:rPr>
          <w:rFonts w:ascii="Arial" w:hAnsi="Arial" w:cs="Arial"/>
        </w:rPr>
        <w:t>ng</w:t>
      </w:r>
      <w:r w:rsidR="00204ACB" w:rsidRPr="002664A8">
        <w:rPr>
          <w:rFonts w:ascii="Arial" w:hAnsi="Arial" w:cs="Arial"/>
        </w:rPr>
        <w:t xml:space="preserve"> in or initiating a new research study.</w:t>
      </w:r>
    </w:p>
    <w:p w14:paraId="4F05A457" w14:textId="77777777" w:rsidR="007B0A51" w:rsidRPr="007B0A51" w:rsidRDefault="007B0A51" w:rsidP="007B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8710C8F" w14:textId="68F6F423" w:rsidR="0080595A" w:rsidRPr="00A363E0" w:rsidRDefault="00ED31ED" w:rsidP="0080595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When it is determined that the protocol meets the above criteria, the PI or study coordinator will</w:t>
      </w:r>
      <w:r w:rsidR="0018437D">
        <w:rPr>
          <w:rFonts w:ascii="Arial" w:hAnsi="Arial" w:cs="Arial"/>
        </w:rPr>
        <w:t xml:space="preserve"> notify the sponsor/ CRO of </w:t>
      </w:r>
      <w:r>
        <w:rPr>
          <w:rFonts w:ascii="Arial" w:hAnsi="Arial" w:cs="Arial"/>
        </w:rPr>
        <w:t>their willingness to participate in the study.</w:t>
      </w:r>
    </w:p>
    <w:p w14:paraId="73FB6D63" w14:textId="77777777" w:rsidR="0080595A" w:rsidRDefault="0080595A" w:rsidP="008059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FA06BF3" w14:textId="77777777" w:rsidR="0080595A" w:rsidRDefault="0080595A" w:rsidP="008059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1859FBDB" w14:textId="77777777" w:rsidR="0080595A" w:rsidRDefault="0080595A" w:rsidP="008059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F1FCB56" w14:textId="77777777" w:rsidR="0080595A" w:rsidRDefault="0080595A" w:rsidP="008059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110"/>
      </w:tblGrid>
      <w:tr w:rsidR="00167B2F" w:rsidRPr="00237202" w14:paraId="2FC61EBE" w14:textId="77777777" w:rsidTr="000A203B">
        <w:trPr>
          <w:trHeight w:hRule="exact" w:val="161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D98E7" w14:textId="73BAE8CA" w:rsidR="00167B2F" w:rsidRPr="00237202" w:rsidRDefault="002F3E86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</w:rPr>
            </w:pPr>
            <w:r w:rsidRPr="00237202">
              <w:rPr>
                <w:rFonts w:ascii="Arial" w:hAnsi="Arial" w:cs="Arial"/>
                <w:b/>
                <w:bCs/>
                <w:spacing w:val="2"/>
                <w:w w:val="103"/>
              </w:rPr>
              <w:t>REFERENCES</w:t>
            </w:r>
            <w:r w:rsidRPr="00237202">
              <w:rPr>
                <w:rFonts w:ascii="Arial" w:hAnsi="Arial" w:cs="Arial"/>
                <w:b/>
                <w:bCs/>
                <w:w w:val="103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E042" w14:textId="77777777" w:rsidR="00167B2F" w:rsidRDefault="00167B2F" w:rsidP="002F3E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21CFR 312.30 Protocol Amendments</w:t>
            </w:r>
          </w:p>
          <w:p w14:paraId="6B13826B" w14:textId="0729F13D" w:rsidR="00167B2F" w:rsidRDefault="00167B2F" w:rsidP="002F3E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 Guidelines for Good Clinical Practice (E6) section 4.2- Adequate Resources</w:t>
            </w:r>
          </w:p>
          <w:p w14:paraId="481A3092" w14:textId="070E2291" w:rsidR="00167B2F" w:rsidRPr="002F3E86" w:rsidRDefault="00167B2F" w:rsidP="002F3E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 Guidelines for Good Clinical Practice (E6) section 5.6- Investigator Selection</w:t>
            </w:r>
          </w:p>
        </w:tc>
      </w:tr>
      <w:tr w:rsidR="00167B2F" w:rsidRPr="001A559D" w14:paraId="63B41925" w14:textId="77777777" w:rsidTr="000A203B">
        <w:trPr>
          <w:trHeight w:hRule="exact"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205C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23F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7B2F" w:rsidRPr="004A4C11" w14:paraId="08C76F33" w14:textId="77777777" w:rsidTr="000A203B">
        <w:trPr>
          <w:trHeight w:hRule="exact"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58D9D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</w:rPr>
            </w:pPr>
            <w:r w:rsidRPr="001A559D">
              <w:rPr>
                <w:rFonts w:ascii="Arial" w:hAnsi="Arial" w:cs="Arial"/>
                <w:b/>
                <w:bCs/>
                <w:spacing w:val="2"/>
              </w:rPr>
              <w:t>RELATE</w:t>
            </w:r>
            <w:r w:rsidRPr="001A559D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P</w:t>
            </w:r>
            <w:r w:rsidRPr="001A559D">
              <w:rPr>
                <w:rFonts w:ascii="Arial" w:hAnsi="Arial" w:cs="Arial"/>
                <w:b/>
                <w:bCs/>
                <w:spacing w:val="3"/>
                <w:w w:val="103"/>
              </w:rPr>
              <w:t>O</w:t>
            </w: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L</w:t>
            </w:r>
            <w:r w:rsidRPr="001A559D">
              <w:rPr>
                <w:rFonts w:ascii="Arial" w:hAnsi="Arial" w:cs="Arial"/>
                <w:b/>
                <w:bCs/>
                <w:spacing w:val="1"/>
                <w:w w:val="103"/>
              </w:rPr>
              <w:t>I</w:t>
            </w: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C</w:t>
            </w:r>
            <w:r w:rsidRPr="001A559D">
              <w:rPr>
                <w:rFonts w:ascii="Arial" w:hAnsi="Arial" w:cs="Arial"/>
                <w:b/>
                <w:bCs/>
                <w:spacing w:val="1"/>
                <w:w w:val="103"/>
              </w:rPr>
              <w:t>I</w:t>
            </w: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ES</w:t>
            </w:r>
            <w:r w:rsidRPr="001A559D">
              <w:rPr>
                <w:rFonts w:ascii="Arial" w:hAnsi="Arial" w:cs="Arial"/>
                <w:b/>
                <w:bCs/>
                <w:w w:val="103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8C77" w14:textId="77777777" w:rsidR="00167B2F" w:rsidRPr="004A4C11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B2F" w:rsidRPr="001A559D" w14:paraId="13AA7787" w14:textId="77777777" w:rsidTr="000A203B">
        <w:trPr>
          <w:trHeight w:hRule="exact"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1B351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28AD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7B2F" w:rsidRPr="00FA4044" w14:paraId="6681038B" w14:textId="77777777" w:rsidTr="000A203B">
        <w:trPr>
          <w:trHeight w:hRule="exact" w:val="35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82121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</w:rPr>
            </w:pP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APPEND</w:t>
            </w:r>
            <w:r w:rsidRPr="001A559D">
              <w:rPr>
                <w:rFonts w:ascii="Arial" w:hAnsi="Arial" w:cs="Arial"/>
                <w:b/>
                <w:bCs/>
                <w:spacing w:val="1"/>
                <w:w w:val="103"/>
              </w:rPr>
              <w:t>I</w:t>
            </w:r>
            <w:r w:rsidRPr="001A559D">
              <w:rPr>
                <w:rFonts w:ascii="Arial" w:hAnsi="Arial" w:cs="Arial"/>
                <w:b/>
                <w:bCs/>
                <w:spacing w:val="2"/>
                <w:w w:val="103"/>
              </w:rPr>
              <w:t>CES</w:t>
            </w:r>
            <w:r w:rsidRPr="001A559D">
              <w:rPr>
                <w:rFonts w:ascii="Arial" w:hAnsi="Arial" w:cs="Arial"/>
                <w:b/>
                <w:bCs/>
                <w:w w:val="103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B378" w14:textId="105CC337" w:rsidR="00167B2F" w:rsidRPr="00FA4044" w:rsidRDefault="007B0A51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P</w:t>
            </w:r>
            <w:r w:rsidR="002F3E86">
              <w:rPr>
                <w:rFonts w:ascii="Arial" w:hAnsi="Arial" w:cs="Arial"/>
                <w:sz w:val="20"/>
                <w:szCs w:val="20"/>
              </w:rPr>
              <w:t>: Protocol Feasibility Checklist</w:t>
            </w:r>
          </w:p>
        </w:tc>
      </w:tr>
      <w:tr w:rsidR="00167B2F" w:rsidRPr="001A559D" w14:paraId="0E473582" w14:textId="77777777" w:rsidTr="000A203B">
        <w:trPr>
          <w:trHeight w:hRule="exact" w:val="2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1DC8F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DD2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7B2F" w:rsidRPr="001A559D" w14:paraId="0E23B02C" w14:textId="77777777" w:rsidTr="000A203B">
        <w:trPr>
          <w:trHeight w:hRule="exact" w:val="324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C6536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w w:val="103"/>
              </w:rPr>
              <w:t>REVISION HISTORY</w:t>
            </w:r>
            <w:r w:rsidRPr="001A559D">
              <w:rPr>
                <w:rFonts w:ascii="Arial" w:hAnsi="Arial" w:cs="Arial"/>
                <w:b/>
                <w:bCs/>
                <w:w w:val="103"/>
              </w:rPr>
              <w:t>:</w:t>
            </w:r>
            <w:r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Pr="00CF68B1">
              <w:rPr>
                <w:rFonts w:ascii="Arial" w:hAnsi="Arial" w:cs="Arial"/>
                <w:bCs/>
                <w:w w:val="103"/>
                <w:sz w:val="20"/>
                <w:szCs w:val="20"/>
              </w:rPr>
              <w:t>Keep a running history of all revision dates</w:t>
            </w:r>
          </w:p>
        </w:tc>
      </w:tr>
      <w:tr w:rsidR="00167B2F" w14:paraId="11602DBB" w14:textId="77777777" w:rsidTr="000A203B">
        <w:trPr>
          <w:trHeight w:hRule="exact" w:val="28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A3C83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w w:val="103"/>
              </w:rPr>
            </w:pPr>
          </w:p>
        </w:tc>
      </w:tr>
      <w:tr w:rsidR="00167B2F" w:rsidRPr="001A559D" w14:paraId="6ED6E990" w14:textId="77777777" w:rsidTr="000A203B">
        <w:trPr>
          <w:trHeight w:hRule="exact" w:val="134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10424" w:type="dxa"/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821"/>
              <w:gridCol w:w="4129"/>
            </w:tblGrid>
            <w:tr w:rsidR="00167B2F" w14:paraId="1FEB51F0" w14:textId="77777777" w:rsidTr="007B0A51">
              <w:trPr>
                <w:trHeight w:val="345"/>
              </w:trPr>
              <w:tc>
                <w:tcPr>
                  <w:tcW w:w="3474" w:type="dxa"/>
                  <w:vAlign w:val="bottom"/>
                </w:tcPr>
                <w:p w14:paraId="31C724FE" w14:textId="77777777" w:rsidR="00167B2F" w:rsidRDefault="00167B2F" w:rsidP="007B0A51">
                  <w:pPr>
                    <w:autoSpaceDE w:val="0"/>
                    <w:autoSpaceDN w:val="0"/>
                    <w:adjustRightInd w:val="0"/>
                    <w:spacing w:before="4"/>
                    <w:ind w:left="-113" w:right="-20"/>
                    <w:jc w:val="center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>Approval Date</w:t>
                  </w:r>
                </w:p>
              </w:tc>
              <w:tc>
                <w:tcPr>
                  <w:tcW w:w="2821" w:type="dxa"/>
                  <w:vAlign w:val="bottom"/>
                </w:tcPr>
                <w:p w14:paraId="3FE2F7BE" w14:textId="77777777" w:rsidR="00167B2F" w:rsidRDefault="00167B2F" w:rsidP="007B0A51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jc w:val="center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>Effective Date</w:t>
                  </w:r>
                </w:p>
              </w:tc>
              <w:tc>
                <w:tcPr>
                  <w:tcW w:w="4129" w:type="dxa"/>
                  <w:vAlign w:val="bottom"/>
                </w:tcPr>
                <w:p w14:paraId="01471B34" w14:textId="5DA5C0AD" w:rsidR="00167B2F" w:rsidRDefault="007B0A51" w:rsidP="007B0A51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 xml:space="preserve"> </w:t>
                  </w:r>
                  <w:r w:rsidR="00167B2F"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>Review/Revision Date</w:t>
                  </w:r>
                </w:p>
              </w:tc>
            </w:tr>
            <w:tr w:rsidR="00167B2F" w14:paraId="39DB1A47" w14:textId="77777777" w:rsidTr="007B0A51">
              <w:trPr>
                <w:trHeight w:val="345"/>
              </w:trPr>
              <w:tc>
                <w:tcPr>
                  <w:tcW w:w="3474" w:type="dxa"/>
                </w:tcPr>
                <w:p w14:paraId="21B338EF" w14:textId="733DEFCD" w:rsidR="00167B2F" w:rsidRDefault="00A377E9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>01/01/2015</w:t>
                  </w:r>
                </w:p>
              </w:tc>
              <w:tc>
                <w:tcPr>
                  <w:tcW w:w="2821" w:type="dxa"/>
                </w:tcPr>
                <w:p w14:paraId="739BF882" w14:textId="0E25AEAA" w:rsidR="00167B2F" w:rsidRDefault="00854537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  <w:t>06/01/2016</w:t>
                  </w:r>
                </w:p>
              </w:tc>
              <w:tc>
                <w:tcPr>
                  <w:tcW w:w="4129" w:type="dxa"/>
                </w:tcPr>
                <w:p w14:paraId="419986F4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</w:tr>
            <w:tr w:rsidR="00167B2F" w14:paraId="7700F8F8" w14:textId="77777777" w:rsidTr="007B0A51">
              <w:trPr>
                <w:trHeight w:val="325"/>
              </w:trPr>
              <w:tc>
                <w:tcPr>
                  <w:tcW w:w="3474" w:type="dxa"/>
                </w:tcPr>
                <w:p w14:paraId="258BF541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  <w:tc>
                <w:tcPr>
                  <w:tcW w:w="2821" w:type="dxa"/>
                </w:tcPr>
                <w:p w14:paraId="054C81D4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  <w:tc>
                <w:tcPr>
                  <w:tcW w:w="4129" w:type="dxa"/>
                </w:tcPr>
                <w:p w14:paraId="631D52DE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</w:tr>
            <w:tr w:rsidR="00167B2F" w14:paraId="3A853095" w14:textId="77777777" w:rsidTr="007B0A51">
              <w:trPr>
                <w:trHeight w:val="365"/>
              </w:trPr>
              <w:tc>
                <w:tcPr>
                  <w:tcW w:w="3474" w:type="dxa"/>
                </w:tcPr>
                <w:p w14:paraId="7B5C38A1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  <w:tc>
                <w:tcPr>
                  <w:tcW w:w="2821" w:type="dxa"/>
                </w:tcPr>
                <w:p w14:paraId="1BF5601E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  <w:tc>
                <w:tcPr>
                  <w:tcW w:w="4129" w:type="dxa"/>
                </w:tcPr>
                <w:p w14:paraId="2F751A78" w14:textId="77777777" w:rsidR="00167B2F" w:rsidRDefault="00167B2F" w:rsidP="00167B2F">
                  <w:pPr>
                    <w:autoSpaceDE w:val="0"/>
                    <w:autoSpaceDN w:val="0"/>
                    <w:adjustRightInd w:val="0"/>
                    <w:spacing w:before="4"/>
                    <w:ind w:right="-20"/>
                    <w:rPr>
                      <w:rFonts w:ascii="Arial" w:hAnsi="Arial" w:cs="Arial"/>
                      <w:b/>
                      <w:bCs/>
                      <w:spacing w:val="2"/>
                      <w:position w:val="-12"/>
                    </w:rPr>
                  </w:pPr>
                </w:p>
              </w:tc>
            </w:tr>
          </w:tbl>
          <w:p w14:paraId="22A58671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spacing w:val="2"/>
                <w:position w:val="-12"/>
              </w:rPr>
            </w:pPr>
          </w:p>
          <w:p w14:paraId="43236D60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spacing w:val="2"/>
                <w:position w:val="-12"/>
              </w:rPr>
            </w:pPr>
          </w:p>
          <w:p w14:paraId="4127CAED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spacing w:val="2"/>
                <w:position w:val="-12"/>
              </w:rPr>
            </w:pPr>
          </w:p>
          <w:p w14:paraId="2EA0B1C7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spacing w:val="2"/>
                <w:position w:val="-12"/>
              </w:rPr>
            </w:pPr>
          </w:p>
          <w:p w14:paraId="65D0E44D" w14:textId="77777777" w:rsidR="00167B2F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  <w:b/>
                <w:bCs/>
                <w:spacing w:val="2"/>
                <w:position w:val="-12"/>
              </w:rPr>
            </w:pPr>
          </w:p>
          <w:p w14:paraId="19D342FB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Arial" w:hAnsi="Arial" w:cs="Arial"/>
              </w:rPr>
            </w:pPr>
          </w:p>
          <w:p w14:paraId="58BD44F7" w14:textId="77777777" w:rsidR="00167B2F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position w:val="1"/>
              </w:rPr>
            </w:pPr>
          </w:p>
          <w:p w14:paraId="700B90E4" w14:textId="77777777" w:rsidR="00167B2F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position w:val="1"/>
              </w:rPr>
            </w:pPr>
          </w:p>
          <w:p w14:paraId="06C280E1" w14:textId="77777777" w:rsidR="00167B2F" w:rsidRPr="001A559D" w:rsidRDefault="00167B2F" w:rsidP="00167B2F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</w:rPr>
            </w:pPr>
          </w:p>
        </w:tc>
      </w:tr>
    </w:tbl>
    <w:p w14:paraId="4E8FD599" w14:textId="77777777" w:rsidR="004D5448" w:rsidRDefault="004D5448" w:rsidP="002F3E86">
      <w:pPr>
        <w:rPr>
          <w:rFonts w:ascii="Times New Roman" w:hAnsi="Times New Roman" w:cs="Times New Roman"/>
          <w:sz w:val="24"/>
          <w:szCs w:val="24"/>
        </w:rPr>
      </w:pPr>
    </w:p>
    <w:sectPr w:rsidR="004D5448" w:rsidSect="0080595A">
      <w:headerReference w:type="default" r:id="rId12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8ABD" w14:textId="77777777" w:rsidR="000F73CD" w:rsidRDefault="000F73CD" w:rsidP="00235C05">
      <w:pPr>
        <w:spacing w:after="0" w:line="240" w:lineRule="auto"/>
      </w:pPr>
      <w:r>
        <w:separator/>
      </w:r>
    </w:p>
  </w:endnote>
  <w:endnote w:type="continuationSeparator" w:id="0">
    <w:p w14:paraId="3CD44DE5" w14:textId="77777777" w:rsidR="000F73CD" w:rsidRDefault="000F73CD" w:rsidP="0023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C4E6" w14:textId="77777777" w:rsidR="000F73CD" w:rsidRDefault="000F73CD" w:rsidP="00235C05">
      <w:pPr>
        <w:spacing w:after="0" w:line="240" w:lineRule="auto"/>
      </w:pPr>
      <w:r>
        <w:separator/>
      </w:r>
    </w:p>
  </w:footnote>
  <w:footnote w:type="continuationSeparator" w:id="0">
    <w:p w14:paraId="21CFBD9B" w14:textId="77777777" w:rsidR="000F73CD" w:rsidRDefault="000F73CD" w:rsidP="0023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4" w:type="pct"/>
      <w:tblInd w:w="15" w:type="dxa"/>
      <w:tblLayout w:type="fixed"/>
      <w:tblCellMar>
        <w:left w:w="0" w:type="dxa"/>
        <w:right w:w="0" w:type="dxa"/>
      </w:tblCellMar>
      <w:tblLook w:val="0020" w:firstRow="1" w:lastRow="0" w:firstColumn="0" w:lastColumn="0" w:noHBand="0" w:noVBand="0"/>
    </w:tblPr>
    <w:tblGrid>
      <w:gridCol w:w="1877"/>
      <w:gridCol w:w="2974"/>
      <w:gridCol w:w="2176"/>
      <w:gridCol w:w="2273"/>
    </w:tblGrid>
    <w:tr w:rsidR="00774EF3" w:rsidRPr="00F93A82" w14:paraId="61A78D39" w14:textId="77777777" w:rsidTr="000A203B">
      <w:trPr>
        <w:cantSplit/>
        <w:trHeight w:hRule="exact" w:val="580"/>
        <w:tblHeader/>
      </w:trPr>
      <w:tc>
        <w:tcPr>
          <w:tcW w:w="5000" w:type="pct"/>
          <w:gridSpan w:val="4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069CACA" w14:textId="77777777" w:rsidR="00774EF3" w:rsidRDefault="00774EF3" w:rsidP="00167B2F">
          <w:pPr>
            <w:autoSpaceDE w:val="0"/>
            <w:autoSpaceDN w:val="0"/>
            <w:adjustRightInd w:val="0"/>
            <w:spacing w:before="4" w:after="0" w:line="240" w:lineRule="auto"/>
            <w:ind w:right="-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45956B91" w14:textId="77777777" w:rsidR="00774EF3" w:rsidRPr="0024352A" w:rsidRDefault="00774EF3" w:rsidP="00167B2F">
          <w:pPr>
            <w:autoSpaceDE w:val="0"/>
            <w:autoSpaceDN w:val="0"/>
            <w:adjustRightInd w:val="0"/>
            <w:spacing w:before="4" w:after="0" w:line="240" w:lineRule="auto"/>
            <w:ind w:right="-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4352A">
            <w:rPr>
              <w:rFonts w:ascii="Arial" w:hAnsi="Arial" w:cs="Arial"/>
              <w:b/>
              <w:bCs/>
              <w:sz w:val="24"/>
              <w:szCs w:val="24"/>
            </w:rPr>
            <w:t>Stan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dard Operating Procedures for Clinical Research</w:t>
          </w:r>
          <w:r w:rsidRPr="0024352A">
            <w:rPr>
              <w:rFonts w:ascii="Arial" w:hAnsi="Arial" w:cs="Arial"/>
              <w:b/>
              <w:bCs/>
              <w:sz w:val="24"/>
              <w:szCs w:val="24"/>
            </w:rPr>
            <w:t xml:space="preserve"> at USF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Health </w:t>
          </w:r>
          <w:r w:rsidRPr="0024352A">
            <w:rPr>
              <w:rFonts w:ascii="Arial" w:hAnsi="Arial" w:cs="Arial"/>
              <w:b/>
              <w:bCs/>
              <w:sz w:val="24"/>
              <w:szCs w:val="24"/>
            </w:rPr>
            <w:t>Mo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rsani CRC</w:t>
          </w:r>
        </w:p>
        <w:p w14:paraId="104C7EC2" w14:textId="77777777" w:rsidR="00774EF3" w:rsidRDefault="00774EF3" w:rsidP="00167B2F">
          <w:pPr>
            <w:autoSpaceDE w:val="0"/>
            <w:autoSpaceDN w:val="0"/>
            <w:adjustRightInd w:val="0"/>
            <w:spacing w:before="4" w:after="0" w:line="240" w:lineRule="auto"/>
            <w:ind w:right="-20"/>
            <w:jc w:val="center"/>
            <w:rPr>
              <w:rFonts w:ascii="Arial" w:hAnsi="Arial" w:cs="Arial"/>
              <w:b/>
              <w:bCs/>
            </w:rPr>
          </w:pPr>
        </w:p>
      </w:tc>
    </w:tr>
    <w:tr w:rsidR="00774EF3" w:rsidRPr="00F93A82" w14:paraId="0CA0C9EB" w14:textId="77777777" w:rsidTr="00A377E9">
      <w:trPr>
        <w:cantSplit/>
        <w:trHeight w:hRule="exact" w:val="580"/>
        <w:tblHeader/>
      </w:trPr>
      <w:tc>
        <w:tcPr>
          <w:tcW w:w="1009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73E1BF1C" w14:textId="77777777" w:rsidR="00774EF3" w:rsidRPr="00F93A82" w:rsidRDefault="00774EF3" w:rsidP="00167B2F">
          <w:pPr>
            <w:autoSpaceDE w:val="0"/>
            <w:autoSpaceDN w:val="0"/>
            <w:adjustRightInd w:val="0"/>
            <w:spacing w:before="65" w:after="0" w:line="240" w:lineRule="auto"/>
            <w:ind w:right="-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B49B78B" wp14:editId="36134702">
                <wp:extent cx="1019175" cy="704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848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pct"/>
          <w:gridSpan w:val="3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66D9B98" w14:textId="77777777" w:rsidR="00774EF3" w:rsidRPr="000526CA" w:rsidRDefault="00774EF3" w:rsidP="00167B2F">
          <w:pPr>
            <w:autoSpaceDE w:val="0"/>
            <w:autoSpaceDN w:val="0"/>
            <w:adjustRightInd w:val="0"/>
            <w:spacing w:before="4" w:after="0" w:line="240" w:lineRule="auto"/>
            <w:ind w:right="-20"/>
            <w:jc w:val="center"/>
            <w:rPr>
              <w:rFonts w:ascii="Arial" w:hAnsi="Arial" w:cs="Arial"/>
              <w:b/>
              <w:bCs/>
              <w:highlight w:val="darkGreen"/>
            </w:rPr>
          </w:pPr>
        </w:p>
        <w:p w14:paraId="25F6EAF7" w14:textId="4073609D" w:rsidR="00774EF3" w:rsidRPr="00132C6C" w:rsidRDefault="00774EF3" w:rsidP="00167B2F">
          <w:pPr>
            <w:autoSpaceDE w:val="0"/>
            <w:autoSpaceDN w:val="0"/>
            <w:adjustRightInd w:val="0"/>
            <w:spacing w:after="0" w:line="240" w:lineRule="auto"/>
            <w:ind w:right="-20"/>
            <w:jc w:val="center"/>
            <w:rPr>
              <w:rFonts w:ascii="Arial" w:hAnsi="Arial" w:cs="Arial"/>
              <w:sz w:val="28"/>
              <w:szCs w:val="28"/>
              <w:highlight w:val="darkGreen"/>
            </w:rPr>
          </w:pPr>
          <w:r w:rsidRPr="00B7152F">
            <w:rPr>
              <w:rFonts w:ascii="Arial" w:hAnsi="Arial" w:cs="Arial"/>
              <w:b/>
              <w:sz w:val="28"/>
              <w:szCs w:val="28"/>
            </w:rPr>
            <w:t>STUDY FEASIBILITY</w:t>
          </w:r>
        </w:p>
      </w:tc>
    </w:tr>
    <w:tr w:rsidR="00774EF3" w:rsidRPr="00F93A82" w14:paraId="1A94D8B1" w14:textId="77777777" w:rsidTr="00A377E9">
      <w:trPr>
        <w:cantSplit/>
        <w:trHeight w:hRule="exact" w:val="930"/>
        <w:tblHeader/>
      </w:trPr>
      <w:tc>
        <w:tcPr>
          <w:tcW w:w="1009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299C90DE" w14:textId="21A34A27" w:rsidR="00774EF3" w:rsidRPr="00851AE9" w:rsidRDefault="00774EF3" w:rsidP="00167B2F">
          <w:pPr>
            <w:autoSpaceDE w:val="0"/>
            <w:autoSpaceDN w:val="0"/>
            <w:adjustRightInd w:val="0"/>
            <w:spacing w:after="0" w:line="240" w:lineRule="auto"/>
            <w:ind w:left="95" w:right="-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SOP#: 3</w:t>
          </w:r>
          <w:r w:rsidRPr="00851AE9">
            <w:rPr>
              <w:rFonts w:ascii="Arial" w:hAnsi="Arial" w:cs="Arial"/>
              <w:b/>
            </w:rPr>
            <w:t>0</w:t>
          </w:r>
          <w:r>
            <w:rPr>
              <w:rFonts w:ascii="Arial" w:hAnsi="Arial" w:cs="Arial"/>
              <w:b/>
            </w:rPr>
            <w:t>1</w:t>
          </w:r>
        </w:p>
      </w:tc>
      <w:tc>
        <w:tcPr>
          <w:tcW w:w="1599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auto"/>
          </w:tcBorders>
          <w:vAlign w:val="bottom"/>
        </w:tcPr>
        <w:p w14:paraId="766E5B9A" w14:textId="0011C92A" w:rsidR="00A377E9" w:rsidRPr="00851AE9" w:rsidRDefault="00774EF3" w:rsidP="003C0281">
          <w:pPr>
            <w:autoSpaceDE w:val="0"/>
            <w:autoSpaceDN w:val="0"/>
            <w:adjustRightInd w:val="0"/>
            <w:spacing w:after="0" w:line="240" w:lineRule="auto"/>
            <w:ind w:right="-20"/>
            <w:jc w:val="center"/>
            <w:rPr>
              <w:rFonts w:ascii="Arial" w:hAnsi="Arial" w:cs="Arial"/>
              <w:b/>
              <w:spacing w:val="2"/>
            </w:rPr>
          </w:pPr>
          <w:r w:rsidRPr="00851AE9">
            <w:rPr>
              <w:rFonts w:ascii="Arial" w:hAnsi="Arial" w:cs="Arial"/>
              <w:b/>
              <w:spacing w:val="2"/>
            </w:rPr>
            <w:t>Effective Date:</w:t>
          </w:r>
          <w:r w:rsidR="003C0281">
            <w:rPr>
              <w:rFonts w:ascii="Arial" w:hAnsi="Arial" w:cs="Arial"/>
              <w:b/>
              <w:spacing w:val="2"/>
            </w:rPr>
            <w:t>06/01/2016</w:t>
          </w:r>
        </w:p>
      </w:tc>
      <w:tc>
        <w:tcPr>
          <w:tcW w:w="1170" w:type="pct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12" w:space="0" w:color="000000"/>
          </w:tcBorders>
          <w:vAlign w:val="bottom"/>
        </w:tcPr>
        <w:p w14:paraId="02BD23AD" w14:textId="77777777" w:rsidR="00774EF3" w:rsidRPr="00851AE9" w:rsidRDefault="00774EF3" w:rsidP="00167B2F">
          <w:pPr>
            <w:autoSpaceDE w:val="0"/>
            <w:autoSpaceDN w:val="0"/>
            <w:adjustRightInd w:val="0"/>
            <w:spacing w:after="0" w:line="240" w:lineRule="auto"/>
            <w:ind w:right="-20"/>
            <w:jc w:val="center"/>
            <w:rPr>
              <w:rFonts w:ascii="Arial" w:hAnsi="Arial" w:cs="Arial"/>
              <w:b/>
              <w:spacing w:val="2"/>
            </w:rPr>
          </w:pPr>
          <w:r w:rsidRPr="00851AE9">
            <w:rPr>
              <w:rFonts w:ascii="Arial" w:hAnsi="Arial" w:cs="Arial"/>
              <w:b/>
              <w:spacing w:val="2"/>
            </w:rPr>
            <w:t>Version: 1.0</w:t>
          </w:r>
        </w:p>
      </w:tc>
      <w:tc>
        <w:tcPr>
          <w:tcW w:w="1223" w:type="pc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2D0E59B9" w14:textId="29119CE8" w:rsidR="00774EF3" w:rsidRPr="00851AE9" w:rsidRDefault="00774EF3" w:rsidP="00167B2F">
          <w:pPr>
            <w:autoSpaceDE w:val="0"/>
            <w:autoSpaceDN w:val="0"/>
            <w:adjustRightInd w:val="0"/>
            <w:spacing w:before="18" w:after="0" w:line="253" w:lineRule="auto"/>
            <w:ind w:right="240"/>
            <w:jc w:val="center"/>
            <w:rPr>
              <w:rFonts w:ascii="Arial" w:hAnsi="Arial" w:cs="Arial"/>
              <w:b/>
              <w:bCs/>
              <w:spacing w:val="2"/>
            </w:rPr>
          </w:pPr>
          <w:r w:rsidRPr="00362E2F">
            <w:rPr>
              <w:rFonts w:ascii="Arial" w:hAnsi="Arial" w:cs="Arial"/>
              <w:b/>
              <w:bCs/>
              <w:spacing w:val="2"/>
            </w:rPr>
            <w:t xml:space="preserve">Page </w: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begin"/>
          </w:r>
          <w:r w:rsidRPr="00362E2F">
            <w:rPr>
              <w:rFonts w:ascii="Arial" w:hAnsi="Arial" w:cs="Arial"/>
              <w:b/>
              <w:bCs/>
              <w:spacing w:val="2"/>
            </w:rPr>
            <w:instrText xml:space="preserve"> PAGE  \* Arabic  \* MERGEFORMAT </w:instrTex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separate"/>
          </w:r>
          <w:r w:rsidR="00E54D4E">
            <w:rPr>
              <w:rFonts w:ascii="Arial" w:hAnsi="Arial" w:cs="Arial"/>
              <w:b/>
              <w:bCs/>
              <w:noProof/>
              <w:spacing w:val="2"/>
            </w:rPr>
            <w:t>2</w: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end"/>
          </w:r>
          <w:r w:rsidRPr="00362E2F">
            <w:rPr>
              <w:rFonts w:ascii="Arial" w:hAnsi="Arial" w:cs="Arial"/>
              <w:b/>
              <w:bCs/>
              <w:spacing w:val="2"/>
            </w:rPr>
            <w:t xml:space="preserve"> of </w: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begin"/>
          </w:r>
          <w:r w:rsidRPr="00362E2F">
            <w:rPr>
              <w:rFonts w:ascii="Arial" w:hAnsi="Arial" w:cs="Arial"/>
              <w:b/>
              <w:bCs/>
              <w:spacing w:val="2"/>
            </w:rPr>
            <w:instrText xml:space="preserve"> NUMPAGES  \* Arabic  \* MERGEFORMAT </w:instrTex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separate"/>
          </w:r>
          <w:r w:rsidR="00E54D4E">
            <w:rPr>
              <w:rFonts w:ascii="Arial" w:hAnsi="Arial" w:cs="Arial"/>
              <w:b/>
              <w:bCs/>
              <w:noProof/>
              <w:spacing w:val="2"/>
            </w:rPr>
            <w:t>3</w:t>
          </w:r>
          <w:r w:rsidRPr="00362E2F">
            <w:rPr>
              <w:rFonts w:ascii="Arial" w:hAnsi="Arial" w:cs="Arial"/>
              <w:b/>
              <w:bCs/>
              <w:spacing w:val="2"/>
            </w:rPr>
            <w:fldChar w:fldCharType="end"/>
          </w:r>
        </w:p>
      </w:tc>
    </w:tr>
  </w:tbl>
  <w:p w14:paraId="4E8FD5B0" w14:textId="549E4262" w:rsidR="00774EF3" w:rsidRDefault="0077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AFABA"/>
    <w:multiLevelType w:val="hybridMultilevel"/>
    <w:tmpl w:val="D9FF6B4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BDE9FA"/>
    <w:multiLevelType w:val="hybridMultilevel"/>
    <w:tmpl w:val="903FAC3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3821AE"/>
    <w:multiLevelType w:val="hybridMultilevel"/>
    <w:tmpl w:val="19C103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B7D0A"/>
    <w:multiLevelType w:val="hybridMultilevel"/>
    <w:tmpl w:val="71A671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5D26A41"/>
    <w:multiLevelType w:val="hybridMultilevel"/>
    <w:tmpl w:val="00200D1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61C1B12"/>
    <w:multiLevelType w:val="multilevel"/>
    <w:tmpl w:val="61D48E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6EB088E"/>
    <w:multiLevelType w:val="hybridMultilevel"/>
    <w:tmpl w:val="DC10FA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0A47780C"/>
    <w:multiLevelType w:val="hybridMultilevel"/>
    <w:tmpl w:val="75CE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71D31"/>
    <w:multiLevelType w:val="hybridMultilevel"/>
    <w:tmpl w:val="1E08924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0BD5163E"/>
    <w:multiLevelType w:val="hybridMultilevel"/>
    <w:tmpl w:val="0434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417E2"/>
    <w:multiLevelType w:val="hybridMultilevel"/>
    <w:tmpl w:val="677A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17FE7"/>
    <w:multiLevelType w:val="hybridMultilevel"/>
    <w:tmpl w:val="97F41AB0"/>
    <w:lvl w:ilvl="0" w:tplc="FD5C6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2697F"/>
    <w:multiLevelType w:val="hybridMultilevel"/>
    <w:tmpl w:val="ECE820B0"/>
    <w:lvl w:ilvl="0" w:tplc="68EA50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0F75322E"/>
    <w:multiLevelType w:val="hybridMultilevel"/>
    <w:tmpl w:val="A770F572"/>
    <w:lvl w:ilvl="0" w:tplc="FD5C6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FE1C06"/>
    <w:multiLevelType w:val="hybridMultilevel"/>
    <w:tmpl w:val="B7384EC4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5" w15:restartNumberingAfterBreak="0">
    <w:nsid w:val="21585A99"/>
    <w:multiLevelType w:val="hybridMultilevel"/>
    <w:tmpl w:val="E0A2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D7CA3"/>
    <w:multiLevelType w:val="multilevel"/>
    <w:tmpl w:val="3EAE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2281751"/>
    <w:multiLevelType w:val="hybridMultilevel"/>
    <w:tmpl w:val="A964F2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217AF"/>
    <w:multiLevelType w:val="multilevel"/>
    <w:tmpl w:val="CDA0F0BC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800"/>
      </w:pPr>
      <w:rPr>
        <w:rFonts w:hint="default"/>
      </w:rPr>
    </w:lvl>
  </w:abstractNum>
  <w:abstractNum w:abstractNumId="19" w15:restartNumberingAfterBreak="0">
    <w:nsid w:val="267E7BA4"/>
    <w:multiLevelType w:val="multilevel"/>
    <w:tmpl w:val="8F18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 w15:restartNumberingAfterBreak="0">
    <w:nsid w:val="26CA5FDF"/>
    <w:multiLevelType w:val="hybridMultilevel"/>
    <w:tmpl w:val="79DC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27D76"/>
    <w:multiLevelType w:val="hybridMultilevel"/>
    <w:tmpl w:val="BAE436C2"/>
    <w:lvl w:ilvl="0" w:tplc="CEE811C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2A0E23F3"/>
    <w:multiLevelType w:val="hybridMultilevel"/>
    <w:tmpl w:val="9336FB1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2A605BA4"/>
    <w:multiLevelType w:val="hybridMultilevel"/>
    <w:tmpl w:val="AB86A61E"/>
    <w:lvl w:ilvl="0" w:tplc="6B180A8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2A7047D6"/>
    <w:multiLevelType w:val="hybridMultilevel"/>
    <w:tmpl w:val="FCB2C1F8"/>
    <w:lvl w:ilvl="0" w:tplc="0646F282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2D1B1A8E"/>
    <w:multiLevelType w:val="hybridMultilevel"/>
    <w:tmpl w:val="D4508910"/>
    <w:lvl w:ilvl="0" w:tplc="0409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83457"/>
    <w:multiLevelType w:val="multilevel"/>
    <w:tmpl w:val="3EAE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F641509"/>
    <w:multiLevelType w:val="hybridMultilevel"/>
    <w:tmpl w:val="73A4C2D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 w15:restartNumberingAfterBreak="0">
    <w:nsid w:val="404442CC"/>
    <w:multiLevelType w:val="hybridMultilevel"/>
    <w:tmpl w:val="8402E2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4B0667C3"/>
    <w:multiLevelType w:val="hybridMultilevel"/>
    <w:tmpl w:val="C324F6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C20382D"/>
    <w:multiLevelType w:val="hybridMultilevel"/>
    <w:tmpl w:val="87E00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628B6"/>
    <w:multiLevelType w:val="multilevel"/>
    <w:tmpl w:val="8F1E1DD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605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965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2685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3405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3765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4485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4845" w:hanging="1800"/>
      </w:pPr>
      <w:rPr>
        <w:rFonts w:hint="default"/>
        <w:w w:val="100"/>
      </w:rPr>
    </w:lvl>
  </w:abstractNum>
  <w:abstractNum w:abstractNumId="32" w15:restartNumberingAfterBreak="0">
    <w:nsid w:val="55735775"/>
    <w:multiLevelType w:val="hybridMultilevel"/>
    <w:tmpl w:val="FE3846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566E7D64"/>
    <w:multiLevelType w:val="hybridMultilevel"/>
    <w:tmpl w:val="8C9004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3A26BD"/>
    <w:multiLevelType w:val="hybridMultilevel"/>
    <w:tmpl w:val="93F4A16E"/>
    <w:lvl w:ilvl="0" w:tplc="1E423940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35" w15:restartNumberingAfterBreak="0">
    <w:nsid w:val="58447381"/>
    <w:multiLevelType w:val="hybridMultilevel"/>
    <w:tmpl w:val="E8F253E2"/>
    <w:lvl w:ilvl="0" w:tplc="FD5C6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0539A5"/>
    <w:multiLevelType w:val="hybridMultilevel"/>
    <w:tmpl w:val="F3D03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EC169E"/>
    <w:multiLevelType w:val="hybridMultilevel"/>
    <w:tmpl w:val="A6023E6A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65331197"/>
    <w:multiLevelType w:val="hybridMultilevel"/>
    <w:tmpl w:val="07546C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A41698"/>
    <w:multiLevelType w:val="hybridMultilevel"/>
    <w:tmpl w:val="DAF0B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B0536"/>
    <w:multiLevelType w:val="hybridMultilevel"/>
    <w:tmpl w:val="D3EA65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BC10962"/>
    <w:multiLevelType w:val="hybridMultilevel"/>
    <w:tmpl w:val="559843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C4322CF"/>
    <w:multiLevelType w:val="hybridMultilevel"/>
    <w:tmpl w:val="1C2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C5A0F"/>
    <w:multiLevelType w:val="hybridMultilevel"/>
    <w:tmpl w:val="56D0BC22"/>
    <w:lvl w:ilvl="0" w:tplc="B0AEB154">
      <w:start w:val="1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5" w:hanging="360"/>
      </w:pPr>
    </w:lvl>
    <w:lvl w:ilvl="2" w:tplc="0409001B" w:tentative="1">
      <w:start w:val="1"/>
      <w:numFmt w:val="lowerRoman"/>
      <w:lvlText w:val="%3."/>
      <w:lvlJc w:val="right"/>
      <w:pPr>
        <w:ind w:left="1545" w:hanging="180"/>
      </w:pPr>
    </w:lvl>
    <w:lvl w:ilvl="3" w:tplc="0409000F" w:tentative="1">
      <w:start w:val="1"/>
      <w:numFmt w:val="decimal"/>
      <w:lvlText w:val="%4."/>
      <w:lvlJc w:val="left"/>
      <w:pPr>
        <w:ind w:left="2265" w:hanging="360"/>
      </w:pPr>
    </w:lvl>
    <w:lvl w:ilvl="4" w:tplc="04090019" w:tentative="1">
      <w:start w:val="1"/>
      <w:numFmt w:val="lowerLetter"/>
      <w:lvlText w:val="%5."/>
      <w:lvlJc w:val="left"/>
      <w:pPr>
        <w:ind w:left="2985" w:hanging="360"/>
      </w:pPr>
    </w:lvl>
    <w:lvl w:ilvl="5" w:tplc="0409001B" w:tentative="1">
      <w:start w:val="1"/>
      <w:numFmt w:val="lowerRoman"/>
      <w:lvlText w:val="%6."/>
      <w:lvlJc w:val="right"/>
      <w:pPr>
        <w:ind w:left="3705" w:hanging="180"/>
      </w:pPr>
    </w:lvl>
    <w:lvl w:ilvl="6" w:tplc="0409000F" w:tentative="1">
      <w:start w:val="1"/>
      <w:numFmt w:val="decimal"/>
      <w:lvlText w:val="%7."/>
      <w:lvlJc w:val="left"/>
      <w:pPr>
        <w:ind w:left="4425" w:hanging="360"/>
      </w:pPr>
    </w:lvl>
    <w:lvl w:ilvl="7" w:tplc="04090019" w:tentative="1">
      <w:start w:val="1"/>
      <w:numFmt w:val="lowerLetter"/>
      <w:lvlText w:val="%8."/>
      <w:lvlJc w:val="left"/>
      <w:pPr>
        <w:ind w:left="5145" w:hanging="360"/>
      </w:pPr>
    </w:lvl>
    <w:lvl w:ilvl="8" w:tplc="040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44" w15:restartNumberingAfterBreak="0">
    <w:nsid w:val="7751402D"/>
    <w:multiLevelType w:val="hybridMultilevel"/>
    <w:tmpl w:val="6C08F4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9394298"/>
    <w:multiLevelType w:val="hybridMultilevel"/>
    <w:tmpl w:val="2708B4C8"/>
    <w:lvl w:ilvl="0" w:tplc="FD5C6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F9658E"/>
    <w:multiLevelType w:val="multilevel"/>
    <w:tmpl w:val="025E4608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40" w:hanging="1800"/>
      </w:pPr>
      <w:rPr>
        <w:rFonts w:hint="default"/>
      </w:rPr>
    </w:lvl>
  </w:abstractNum>
  <w:abstractNum w:abstractNumId="47" w15:restartNumberingAfterBreak="0">
    <w:nsid w:val="7DD35467"/>
    <w:multiLevelType w:val="multilevel"/>
    <w:tmpl w:val="67EC5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8" w15:restartNumberingAfterBreak="0">
    <w:nsid w:val="7E205D82"/>
    <w:multiLevelType w:val="hybridMultilevel"/>
    <w:tmpl w:val="3984F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19"/>
  </w:num>
  <w:num w:numId="5">
    <w:abstractNumId w:val="37"/>
  </w:num>
  <w:num w:numId="6">
    <w:abstractNumId w:val="22"/>
  </w:num>
  <w:num w:numId="7">
    <w:abstractNumId w:val="28"/>
  </w:num>
  <w:num w:numId="8">
    <w:abstractNumId w:val="14"/>
  </w:num>
  <w:num w:numId="9">
    <w:abstractNumId w:val="48"/>
  </w:num>
  <w:num w:numId="10">
    <w:abstractNumId w:val="34"/>
  </w:num>
  <w:num w:numId="11">
    <w:abstractNumId w:val="31"/>
  </w:num>
  <w:num w:numId="12">
    <w:abstractNumId w:val="27"/>
  </w:num>
  <w:num w:numId="13">
    <w:abstractNumId w:val="4"/>
  </w:num>
  <w:num w:numId="14">
    <w:abstractNumId w:val="32"/>
  </w:num>
  <w:num w:numId="15">
    <w:abstractNumId w:val="41"/>
  </w:num>
  <w:num w:numId="16">
    <w:abstractNumId w:val="9"/>
  </w:num>
  <w:num w:numId="17">
    <w:abstractNumId w:val="10"/>
  </w:num>
  <w:num w:numId="18">
    <w:abstractNumId w:val="42"/>
  </w:num>
  <w:num w:numId="19">
    <w:abstractNumId w:val="43"/>
  </w:num>
  <w:num w:numId="20">
    <w:abstractNumId w:val="17"/>
  </w:num>
  <w:num w:numId="21">
    <w:abstractNumId w:val="23"/>
  </w:num>
  <w:num w:numId="22">
    <w:abstractNumId w:val="3"/>
  </w:num>
  <w:num w:numId="23">
    <w:abstractNumId w:val="7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16"/>
  </w:num>
  <w:num w:numId="29">
    <w:abstractNumId w:val="12"/>
  </w:num>
  <w:num w:numId="30">
    <w:abstractNumId w:val="29"/>
  </w:num>
  <w:num w:numId="31">
    <w:abstractNumId w:val="11"/>
  </w:num>
  <w:num w:numId="32">
    <w:abstractNumId w:val="35"/>
  </w:num>
  <w:num w:numId="33">
    <w:abstractNumId w:val="45"/>
  </w:num>
  <w:num w:numId="34">
    <w:abstractNumId w:val="13"/>
  </w:num>
  <w:num w:numId="35">
    <w:abstractNumId w:val="39"/>
  </w:num>
  <w:num w:numId="36">
    <w:abstractNumId w:val="36"/>
  </w:num>
  <w:num w:numId="37">
    <w:abstractNumId w:val="46"/>
  </w:num>
  <w:num w:numId="38">
    <w:abstractNumId w:val="8"/>
  </w:num>
  <w:num w:numId="39">
    <w:abstractNumId w:val="47"/>
  </w:num>
  <w:num w:numId="40">
    <w:abstractNumId w:val="5"/>
  </w:num>
  <w:num w:numId="41">
    <w:abstractNumId w:val="25"/>
  </w:num>
  <w:num w:numId="42">
    <w:abstractNumId w:val="21"/>
  </w:num>
  <w:num w:numId="43">
    <w:abstractNumId w:val="30"/>
  </w:num>
  <w:num w:numId="44">
    <w:abstractNumId w:val="18"/>
  </w:num>
  <w:num w:numId="45">
    <w:abstractNumId w:val="40"/>
  </w:num>
  <w:num w:numId="46">
    <w:abstractNumId w:val="33"/>
  </w:num>
  <w:num w:numId="47">
    <w:abstractNumId w:val="38"/>
  </w:num>
  <w:num w:numId="48">
    <w:abstractNumId w:val="24"/>
  </w:num>
  <w:num w:numId="49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17"/>
    <w:rsid w:val="0000055F"/>
    <w:rsid w:val="00001BF3"/>
    <w:rsid w:val="0000573D"/>
    <w:rsid w:val="00006530"/>
    <w:rsid w:val="0001148C"/>
    <w:rsid w:val="00014302"/>
    <w:rsid w:val="0002149C"/>
    <w:rsid w:val="00021AA4"/>
    <w:rsid w:val="00023DA7"/>
    <w:rsid w:val="00026FC0"/>
    <w:rsid w:val="00031A40"/>
    <w:rsid w:val="00032A62"/>
    <w:rsid w:val="0003698D"/>
    <w:rsid w:val="00036FC5"/>
    <w:rsid w:val="000446A9"/>
    <w:rsid w:val="00044961"/>
    <w:rsid w:val="0005314C"/>
    <w:rsid w:val="00055199"/>
    <w:rsid w:val="00056156"/>
    <w:rsid w:val="00061528"/>
    <w:rsid w:val="00064CFE"/>
    <w:rsid w:val="00070B46"/>
    <w:rsid w:val="000857BA"/>
    <w:rsid w:val="00085DF3"/>
    <w:rsid w:val="00093C26"/>
    <w:rsid w:val="00094CA1"/>
    <w:rsid w:val="00096F59"/>
    <w:rsid w:val="000A203B"/>
    <w:rsid w:val="000A4391"/>
    <w:rsid w:val="000B5164"/>
    <w:rsid w:val="000B5D67"/>
    <w:rsid w:val="000B7E9D"/>
    <w:rsid w:val="000C5407"/>
    <w:rsid w:val="000C6F5D"/>
    <w:rsid w:val="000D44E8"/>
    <w:rsid w:val="000D5742"/>
    <w:rsid w:val="000E0857"/>
    <w:rsid w:val="000E270B"/>
    <w:rsid w:val="000E2C26"/>
    <w:rsid w:val="000E3878"/>
    <w:rsid w:val="000F73CD"/>
    <w:rsid w:val="00102EC5"/>
    <w:rsid w:val="001042A3"/>
    <w:rsid w:val="00107D02"/>
    <w:rsid w:val="001111D1"/>
    <w:rsid w:val="001278BC"/>
    <w:rsid w:val="00134B81"/>
    <w:rsid w:val="00136DB1"/>
    <w:rsid w:val="00146156"/>
    <w:rsid w:val="001520D8"/>
    <w:rsid w:val="00154CFC"/>
    <w:rsid w:val="00167904"/>
    <w:rsid w:val="00167B2F"/>
    <w:rsid w:val="001720CE"/>
    <w:rsid w:val="001733FC"/>
    <w:rsid w:val="00176FD8"/>
    <w:rsid w:val="001770AE"/>
    <w:rsid w:val="00177F5E"/>
    <w:rsid w:val="00182551"/>
    <w:rsid w:val="0018437D"/>
    <w:rsid w:val="00186EE7"/>
    <w:rsid w:val="001923A2"/>
    <w:rsid w:val="001932C3"/>
    <w:rsid w:val="0019659A"/>
    <w:rsid w:val="001A559D"/>
    <w:rsid w:val="001B0AFE"/>
    <w:rsid w:val="001B6A33"/>
    <w:rsid w:val="001C4689"/>
    <w:rsid w:val="001C5268"/>
    <w:rsid w:val="001D2F63"/>
    <w:rsid w:val="001D4893"/>
    <w:rsid w:val="001D5499"/>
    <w:rsid w:val="001D5E87"/>
    <w:rsid w:val="001E325C"/>
    <w:rsid w:val="001E458A"/>
    <w:rsid w:val="001F007B"/>
    <w:rsid w:val="001F04A6"/>
    <w:rsid w:val="001F6671"/>
    <w:rsid w:val="001F7006"/>
    <w:rsid w:val="002000D6"/>
    <w:rsid w:val="00204ACB"/>
    <w:rsid w:val="00204BF3"/>
    <w:rsid w:val="00207535"/>
    <w:rsid w:val="0021392B"/>
    <w:rsid w:val="002140A2"/>
    <w:rsid w:val="00214949"/>
    <w:rsid w:val="00223926"/>
    <w:rsid w:val="00226965"/>
    <w:rsid w:val="00235C05"/>
    <w:rsid w:val="00237202"/>
    <w:rsid w:val="00243470"/>
    <w:rsid w:val="0024352A"/>
    <w:rsid w:val="00246E13"/>
    <w:rsid w:val="002524AF"/>
    <w:rsid w:val="002560D3"/>
    <w:rsid w:val="00263ABF"/>
    <w:rsid w:val="00265C49"/>
    <w:rsid w:val="002664A8"/>
    <w:rsid w:val="00266AE4"/>
    <w:rsid w:val="002718E1"/>
    <w:rsid w:val="00280D41"/>
    <w:rsid w:val="00281D81"/>
    <w:rsid w:val="00283AEF"/>
    <w:rsid w:val="00285603"/>
    <w:rsid w:val="00286E99"/>
    <w:rsid w:val="00287B94"/>
    <w:rsid w:val="00293B62"/>
    <w:rsid w:val="002967DC"/>
    <w:rsid w:val="00296EC3"/>
    <w:rsid w:val="002A0199"/>
    <w:rsid w:val="002A0865"/>
    <w:rsid w:val="002A1E18"/>
    <w:rsid w:val="002A1E63"/>
    <w:rsid w:val="002A49E6"/>
    <w:rsid w:val="002A5192"/>
    <w:rsid w:val="002A6CC8"/>
    <w:rsid w:val="002C6C9F"/>
    <w:rsid w:val="002C7F10"/>
    <w:rsid w:val="002D269C"/>
    <w:rsid w:val="002D3B18"/>
    <w:rsid w:val="002D6816"/>
    <w:rsid w:val="002F3E86"/>
    <w:rsid w:val="002F4BCF"/>
    <w:rsid w:val="002F633D"/>
    <w:rsid w:val="002F72AC"/>
    <w:rsid w:val="0030363E"/>
    <w:rsid w:val="00305876"/>
    <w:rsid w:val="00317F00"/>
    <w:rsid w:val="0032359F"/>
    <w:rsid w:val="00325E5A"/>
    <w:rsid w:val="003268EF"/>
    <w:rsid w:val="0032712D"/>
    <w:rsid w:val="00330B74"/>
    <w:rsid w:val="003315FB"/>
    <w:rsid w:val="00334FAA"/>
    <w:rsid w:val="00344124"/>
    <w:rsid w:val="00344306"/>
    <w:rsid w:val="00345B2E"/>
    <w:rsid w:val="00351C11"/>
    <w:rsid w:val="00352D49"/>
    <w:rsid w:val="00353904"/>
    <w:rsid w:val="00354EEA"/>
    <w:rsid w:val="00355088"/>
    <w:rsid w:val="00356D09"/>
    <w:rsid w:val="00361A1F"/>
    <w:rsid w:val="0036273E"/>
    <w:rsid w:val="00367B75"/>
    <w:rsid w:val="003709D9"/>
    <w:rsid w:val="00377489"/>
    <w:rsid w:val="00387390"/>
    <w:rsid w:val="0038774F"/>
    <w:rsid w:val="00395AFA"/>
    <w:rsid w:val="0039770E"/>
    <w:rsid w:val="003A21C9"/>
    <w:rsid w:val="003A4B2D"/>
    <w:rsid w:val="003B3F0B"/>
    <w:rsid w:val="003B4D0C"/>
    <w:rsid w:val="003C0281"/>
    <w:rsid w:val="003C07E3"/>
    <w:rsid w:val="003C7253"/>
    <w:rsid w:val="003C79C0"/>
    <w:rsid w:val="003D0D16"/>
    <w:rsid w:val="003E4775"/>
    <w:rsid w:val="003E4A2B"/>
    <w:rsid w:val="003E538C"/>
    <w:rsid w:val="003F6A8D"/>
    <w:rsid w:val="003F7227"/>
    <w:rsid w:val="0040140B"/>
    <w:rsid w:val="0040202F"/>
    <w:rsid w:val="004058B2"/>
    <w:rsid w:val="0040710D"/>
    <w:rsid w:val="0041122D"/>
    <w:rsid w:val="00411CCD"/>
    <w:rsid w:val="00411EA4"/>
    <w:rsid w:val="00413042"/>
    <w:rsid w:val="0041391A"/>
    <w:rsid w:val="00415CB1"/>
    <w:rsid w:val="00425D2E"/>
    <w:rsid w:val="004355AD"/>
    <w:rsid w:val="00435926"/>
    <w:rsid w:val="0043621C"/>
    <w:rsid w:val="00443720"/>
    <w:rsid w:val="00451174"/>
    <w:rsid w:val="00455E01"/>
    <w:rsid w:val="00455F42"/>
    <w:rsid w:val="00466C30"/>
    <w:rsid w:val="004720D2"/>
    <w:rsid w:val="004856F0"/>
    <w:rsid w:val="00490626"/>
    <w:rsid w:val="004930C5"/>
    <w:rsid w:val="00494EE5"/>
    <w:rsid w:val="004A4C11"/>
    <w:rsid w:val="004A51AD"/>
    <w:rsid w:val="004A52B9"/>
    <w:rsid w:val="004A7B93"/>
    <w:rsid w:val="004B0712"/>
    <w:rsid w:val="004B524E"/>
    <w:rsid w:val="004C0A4A"/>
    <w:rsid w:val="004C1486"/>
    <w:rsid w:val="004C4029"/>
    <w:rsid w:val="004C55C3"/>
    <w:rsid w:val="004C60EE"/>
    <w:rsid w:val="004D1708"/>
    <w:rsid w:val="004D5448"/>
    <w:rsid w:val="004D572C"/>
    <w:rsid w:val="004D7770"/>
    <w:rsid w:val="004E7913"/>
    <w:rsid w:val="004F3272"/>
    <w:rsid w:val="00501701"/>
    <w:rsid w:val="005037CA"/>
    <w:rsid w:val="00511FEB"/>
    <w:rsid w:val="00512160"/>
    <w:rsid w:val="00514483"/>
    <w:rsid w:val="00522EDB"/>
    <w:rsid w:val="005238A1"/>
    <w:rsid w:val="005252AD"/>
    <w:rsid w:val="00531F23"/>
    <w:rsid w:val="0053214B"/>
    <w:rsid w:val="00536476"/>
    <w:rsid w:val="00542B31"/>
    <w:rsid w:val="00545545"/>
    <w:rsid w:val="00545DCF"/>
    <w:rsid w:val="005502AE"/>
    <w:rsid w:val="005557E2"/>
    <w:rsid w:val="005603DC"/>
    <w:rsid w:val="00560777"/>
    <w:rsid w:val="0056087E"/>
    <w:rsid w:val="00565270"/>
    <w:rsid w:val="00565E68"/>
    <w:rsid w:val="00566907"/>
    <w:rsid w:val="00567CDE"/>
    <w:rsid w:val="005714DB"/>
    <w:rsid w:val="005755FC"/>
    <w:rsid w:val="00576208"/>
    <w:rsid w:val="00580C40"/>
    <w:rsid w:val="00582CCF"/>
    <w:rsid w:val="00585608"/>
    <w:rsid w:val="00586A00"/>
    <w:rsid w:val="005878D1"/>
    <w:rsid w:val="005914F2"/>
    <w:rsid w:val="005925EB"/>
    <w:rsid w:val="0059397E"/>
    <w:rsid w:val="005A0597"/>
    <w:rsid w:val="005A16A4"/>
    <w:rsid w:val="005A2471"/>
    <w:rsid w:val="005B046A"/>
    <w:rsid w:val="005B44EE"/>
    <w:rsid w:val="005C1938"/>
    <w:rsid w:val="005C419D"/>
    <w:rsid w:val="005C4C1D"/>
    <w:rsid w:val="005C595E"/>
    <w:rsid w:val="005D1D42"/>
    <w:rsid w:val="005E00A5"/>
    <w:rsid w:val="005F5DA8"/>
    <w:rsid w:val="005F7E15"/>
    <w:rsid w:val="00600DC9"/>
    <w:rsid w:val="00602597"/>
    <w:rsid w:val="00603174"/>
    <w:rsid w:val="00610FF4"/>
    <w:rsid w:val="00613895"/>
    <w:rsid w:val="006143EE"/>
    <w:rsid w:val="006152D9"/>
    <w:rsid w:val="006157D3"/>
    <w:rsid w:val="0061643E"/>
    <w:rsid w:val="00616FA7"/>
    <w:rsid w:val="006229A6"/>
    <w:rsid w:val="00624CCF"/>
    <w:rsid w:val="006253BD"/>
    <w:rsid w:val="0064288D"/>
    <w:rsid w:val="00644AED"/>
    <w:rsid w:val="006514EB"/>
    <w:rsid w:val="00661DDD"/>
    <w:rsid w:val="00662C5A"/>
    <w:rsid w:val="00663CD7"/>
    <w:rsid w:val="00673DC4"/>
    <w:rsid w:val="0068196E"/>
    <w:rsid w:val="006846E7"/>
    <w:rsid w:val="00692823"/>
    <w:rsid w:val="006A0333"/>
    <w:rsid w:val="006A5C20"/>
    <w:rsid w:val="006B3800"/>
    <w:rsid w:val="006C2AA1"/>
    <w:rsid w:val="006D6445"/>
    <w:rsid w:val="006D78F8"/>
    <w:rsid w:val="006E1419"/>
    <w:rsid w:val="006E294E"/>
    <w:rsid w:val="006E3693"/>
    <w:rsid w:val="006E4517"/>
    <w:rsid w:val="006E7423"/>
    <w:rsid w:val="006F758E"/>
    <w:rsid w:val="0070415C"/>
    <w:rsid w:val="0070568F"/>
    <w:rsid w:val="00706232"/>
    <w:rsid w:val="00706B71"/>
    <w:rsid w:val="00716100"/>
    <w:rsid w:val="00717C7E"/>
    <w:rsid w:val="00717DFA"/>
    <w:rsid w:val="007237B6"/>
    <w:rsid w:val="00726587"/>
    <w:rsid w:val="0072669E"/>
    <w:rsid w:val="0073473E"/>
    <w:rsid w:val="0073634D"/>
    <w:rsid w:val="00742E6F"/>
    <w:rsid w:val="00744F0C"/>
    <w:rsid w:val="00753101"/>
    <w:rsid w:val="00754CAB"/>
    <w:rsid w:val="00755C18"/>
    <w:rsid w:val="00761BD0"/>
    <w:rsid w:val="0076345E"/>
    <w:rsid w:val="007656B8"/>
    <w:rsid w:val="00765B5B"/>
    <w:rsid w:val="00771933"/>
    <w:rsid w:val="00774EF3"/>
    <w:rsid w:val="00775D22"/>
    <w:rsid w:val="00786B03"/>
    <w:rsid w:val="00791139"/>
    <w:rsid w:val="00792FBA"/>
    <w:rsid w:val="007A04AA"/>
    <w:rsid w:val="007A3FA1"/>
    <w:rsid w:val="007A5EC8"/>
    <w:rsid w:val="007B04FE"/>
    <w:rsid w:val="007B0A51"/>
    <w:rsid w:val="007B15F8"/>
    <w:rsid w:val="007B36F8"/>
    <w:rsid w:val="007B40E4"/>
    <w:rsid w:val="007B7572"/>
    <w:rsid w:val="007C3EB2"/>
    <w:rsid w:val="007C57D9"/>
    <w:rsid w:val="007D7961"/>
    <w:rsid w:val="007E25DD"/>
    <w:rsid w:val="007E5820"/>
    <w:rsid w:val="007E698F"/>
    <w:rsid w:val="007F2CA1"/>
    <w:rsid w:val="007F38F2"/>
    <w:rsid w:val="007F3E40"/>
    <w:rsid w:val="008041A5"/>
    <w:rsid w:val="008044BF"/>
    <w:rsid w:val="0080595A"/>
    <w:rsid w:val="0081231C"/>
    <w:rsid w:val="008151C8"/>
    <w:rsid w:val="008165A8"/>
    <w:rsid w:val="008178A7"/>
    <w:rsid w:val="0082358C"/>
    <w:rsid w:val="00824B1A"/>
    <w:rsid w:val="00830DCD"/>
    <w:rsid w:val="00831F54"/>
    <w:rsid w:val="008378EB"/>
    <w:rsid w:val="0084237E"/>
    <w:rsid w:val="00843269"/>
    <w:rsid w:val="00847592"/>
    <w:rsid w:val="00847B4C"/>
    <w:rsid w:val="00854537"/>
    <w:rsid w:val="0085515C"/>
    <w:rsid w:val="008617E8"/>
    <w:rsid w:val="0086375A"/>
    <w:rsid w:val="00875760"/>
    <w:rsid w:val="008A1B2D"/>
    <w:rsid w:val="008A2257"/>
    <w:rsid w:val="008A46E7"/>
    <w:rsid w:val="008A4E93"/>
    <w:rsid w:val="008A6F7F"/>
    <w:rsid w:val="008A7300"/>
    <w:rsid w:val="008B10FA"/>
    <w:rsid w:val="008B34F0"/>
    <w:rsid w:val="008C02DC"/>
    <w:rsid w:val="008C727D"/>
    <w:rsid w:val="008D0717"/>
    <w:rsid w:val="008D2D60"/>
    <w:rsid w:val="008D5832"/>
    <w:rsid w:val="008E51E7"/>
    <w:rsid w:val="008F301F"/>
    <w:rsid w:val="00905384"/>
    <w:rsid w:val="00907B09"/>
    <w:rsid w:val="00910BFF"/>
    <w:rsid w:val="00920F4F"/>
    <w:rsid w:val="00924DF5"/>
    <w:rsid w:val="00925F71"/>
    <w:rsid w:val="009273D2"/>
    <w:rsid w:val="009320BA"/>
    <w:rsid w:val="00935B42"/>
    <w:rsid w:val="00941872"/>
    <w:rsid w:val="00941A31"/>
    <w:rsid w:val="00942682"/>
    <w:rsid w:val="00942FFC"/>
    <w:rsid w:val="00953A88"/>
    <w:rsid w:val="00954598"/>
    <w:rsid w:val="00956482"/>
    <w:rsid w:val="00957B03"/>
    <w:rsid w:val="00963C7C"/>
    <w:rsid w:val="00965496"/>
    <w:rsid w:val="00974E8F"/>
    <w:rsid w:val="009753B1"/>
    <w:rsid w:val="009836D5"/>
    <w:rsid w:val="00987B5F"/>
    <w:rsid w:val="00990C26"/>
    <w:rsid w:val="00991648"/>
    <w:rsid w:val="00994C5C"/>
    <w:rsid w:val="009A1B12"/>
    <w:rsid w:val="009A2988"/>
    <w:rsid w:val="009A4AC3"/>
    <w:rsid w:val="009B0611"/>
    <w:rsid w:val="009B1535"/>
    <w:rsid w:val="009B302F"/>
    <w:rsid w:val="009C1A28"/>
    <w:rsid w:val="009C58F5"/>
    <w:rsid w:val="009C63C1"/>
    <w:rsid w:val="009D107F"/>
    <w:rsid w:val="009E1045"/>
    <w:rsid w:val="009E5E78"/>
    <w:rsid w:val="009E7251"/>
    <w:rsid w:val="009E7699"/>
    <w:rsid w:val="009F2988"/>
    <w:rsid w:val="009F42E5"/>
    <w:rsid w:val="00A0227A"/>
    <w:rsid w:val="00A0346A"/>
    <w:rsid w:val="00A071E2"/>
    <w:rsid w:val="00A07851"/>
    <w:rsid w:val="00A123F8"/>
    <w:rsid w:val="00A12D89"/>
    <w:rsid w:val="00A150E9"/>
    <w:rsid w:val="00A27C05"/>
    <w:rsid w:val="00A32ECE"/>
    <w:rsid w:val="00A33DC7"/>
    <w:rsid w:val="00A350E1"/>
    <w:rsid w:val="00A363E0"/>
    <w:rsid w:val="00A377E9"/>
    <w:rsid w:val="00A4210D"/>
    <w:rsid w:val="00A428D4"/>
    <w:rsid w:val="00A45ED3"/>
    <w:rsid w:val="00A500AA"/>
    <w:rsid w:val="00A562B7"/>
    <w:rsid w:val="00A60046"/>
    <w:rsid w:val="00A63715"/>
    <w:rsid w:val="00A677EF"/>
    <w:rsid w:val="00A70663"/>
    <w:rsid w:val="00A71697"/>
    <w:rsid w:val="00A71D05"/>
    <w:rsid w:val="00A740C4"/>
    <w:rsid w:val="00A83B75"/>
    <w:rsid w:val="00A86145"/>
    <w:rsid w:val="00A905C8"/>
    <w:rsid w:val="00A94443"/>
    <w:rsid w:val="00A94E17"/>
    <w:rsid w:val="00A96EA6"/>
    <w:rsid w:val="00A97286"/>
    <w:rsid w:val="00AA37FB"/>
    <w:rsid w:val="00AA4C50"/>
    <w:rsid w:val="00AA51DE"/>
    <w:rsid w:val="00AB02C7"/>
    <w:rsid w:val="00AB055E"/>
    <w:rsid w:val="00AB1EC3"/>
    <w:rsid w:val="00AC215B"/>
    <w:rsid w:val="00AC29B9"/>
    <w:rsid w:val="00AC7B3E"/>
    <w:rsid w:val="00AD1893"/>
    <w:rsid w:val="00AD1D40"/>
    <w:rsid w:val="00AD474A"/>
    <w:rsid w:val="00AD5318"/>
    <w:rsid w:val="00AD6DBD"/>
    <w:rsid w:val="00AE685A"/>
    <w:rsid w:val="00AE7C49"/>
    <w:rsid w:val="00AF0A8F"/>
    <w:rsid w:val="00AF206E"/>
    <w:rsid w:val="00AF3DCF"/>
    <w:rsid w:val="00AF504F"/>
    <w:rsid w:val="00B04E45"/>
    <w:rsid w:val="00B0689D"/>
    <w:rsid w:val="00B078F9"/>
    <w:rsid w:val="00B117E8"/>
    <w:rsid w:val="00B15DB1"/>
    <w:rsid w:val="00B204C5"/>
    <w:rsid w:val="00B207C7"/>
    <w:rsid w:val="00B30C24"/>
    <w:rsid w:val="00B30E32"/>
    <w:rsid w:val="00B34474"/>
    <w:rsid w:val="00B42E7B"/>
    <w:rsid w:val="00B44802"/>
    <w:rsid w:val="00B47644"/>
    <w:rsid w:val="00B47F15"/>
    <w:rsid w:val="00B502AA"/>
    <w:rsid w:val="00B537D9"/>
    <w:rsid w:val="00B55B46"/>
    <w:rsid w:val="00B56F80"/>
    <w:rsid w:val="00B61110"/>
    <w:rsid w:val="00B6146A"/>
    <w:rsid w:val="00B634B3"/>
    <w:rsid w:val="00B65278"/>
    <w:rsid w:val="00B7152F"/>
    <w:rsid w:val="00B755C7"/>
    <w:rsid w:val="00B83AEB"/>
    <w:rsid w:val="00B83D0A"/>
    <w:rsid w:val="00B84E28"/>
    <w:rsid w:val="00B94842"/>
    <w:rsid w:val="00B95146"/>
    <w:rsid w:val="00BA1604"/>
    <w:rsid w:val="00BA5FC0"/>
    <w:rsid w:val="00BA682B"/>
    <w:rsid w:val="00BA7215"/>
    <w:rsid w:val="00BB0361"/>
    <w:rsid w:val="00BB0466"/>
    <w:rsid w:val="00BB0D4E"/>
    <w:rsid w:val="00BB5732"/>
    <w:rsid w:val="00BB7989"/>
    <w:rsid w:val="00BC022A"/>
    <w:rsid w:val="00BC294E"/>
    <w:rsid w:val="00BD27B0"/>
    <w:rsid w:val="00BD2D08"/>
    <w:rsid w:val="00BD7A7D"/>
    <w:rsid w:val="00BE1A41"/>
    <w:rsid w:val="00BE24DF"/>
    <w:rsid w:val="00BF0B8D"/>
    <w:rsid w:val="00BF12E5"/>
    <w:rsid w:val="00BF3B8E"/>
    <w:rsid w:val="00BF54E1"/>
    <w:rsid w:val="00BF7880"/>
    <w:rsid w:val="00C0122A"/>
    <w:rsid w:val="00C036CE"/>
    <w:rsid w:val="00C04288"/>
    <w:rsid w:val="00C130E4"/>
    <w:rsid w:val="00C16F4A"/>
    <w:rsid w:val="00C27094"/>
    <w:rsid w:val="00C30EA0"/>
    <w:rsid w:val="00C318E5"/>
    <w:rsid w:val="00C4461C"/>
    <w:rsid w:val="00C52F42"/>
    <w:rsid w:val="00C56477"/>
    <w:rsid w:val="00C56705"/>
    <w:rsid w:val="00C56F67"/>
    <w:rsid w:val="00C57C7F"/>
    <w:rsid w:val="00C61255"/>
    <w:rsid w:val="00C62D32"/>
    <w:rsid w:val="00C63821"/>
    <w:rsid w:val="00C65F03"/>
    <w:rsid w:val="00C77D1A"/>
    <w:rsid w:val="00C809D0"/>
    <w:rsid w:val="00C82E3A"/>
    <w:rsid w:val="00C83BF7"/>
    <w:rsid w:val="00C854E7"/>
    <w:rsid w:val="00C91E2E"/>
    <w:rsid w:val="00C92217"/>
    <w:rsid w:val="00C95D11"/>
    <w:rsid w:val="00CA1B05"/>
    <w:rsid w:val="00CA6453"/>
    <w:rsid w:val="00CA6DEA"/>
    <w:rsid w:val="00CB0A24"/>
    <w:rsid w:val="00CB2BA6"/>
    <w:rsid w:val="00CB7BCA"/>
    <w:rsid w:val="00CC122D"/>
    <w:rsid w:val="00CD442A"/>
    <w:rsid w:val="00CD4E16"/>
    <w:rsid w:val="00CD6BDE"/>
    <w:rsid w:val="00CE20FD"/>
    <w:rsid w:val="00CE22B5"/>
    <w:rsid w:val="00CE5178"/>
    <w:rsid w:val="00CF09EF"/>
    <w:rsid w:val="00CF121F"/>
    <w:rsid w:val="00CF181D"/>
    <w:rsid w:val="00CF202D"/>
    <w:rsid w:val="00CF68B1"/>
    <w:rsid w:val="00D0216B"/>
    <w:rsid w:val="00D064CE"/>
    <w:rsid w:val="00D13060"/>
    <w:rsid w:val="00D14D39"/>
    <w:rsid w:val="00D229BE"/>
    <w:rsid w:val="00D263F6"/>
    <w:rsid w:val="00D26FF1"/>
    <w:rsid w:val="00D304D9"/>
    <w:rsid w:val="00D342C1"/>
    <w:rsid w:val="00D350AB"/>
    <w:rsid w:val="00D37089"/>
    <w:rsid w:val="00D409ED"/>
    <w:rsid w:val="00D4641A"/>
    <w:rsid w:val="00D46A1C"/>
    <w:rsid w:val="00D46E2F"/>
    <w:rsid w:val="00D543BE"/>
    <w:rsid w:val="00D54A31"/>
    <w:rsid w:val="00D60451"/>
    <w:rsid w:val="00D66648"/>
    <w:rsid w:val="00D718ED"/>
    <w:rsid w:val="00D766E2"/>
    <w:rsid w:val="00D769EC"/>
    <w:rsid w:val="00D778F2"/>
    <w:rsid w:val="00D81C28"/>
    <w:rsid w:val="00D91CD9"/>
    <w:rsid w:val="00D91D63"/>
    <w:rsid w:val="00D94DBB"/>
    <w:rsid w:val="00D9517C"/>
    <w:rsid w:val="00D97030"/>
    <w:rsid w:val="00DA2F90"/>
    <w:rsid w:val="00DB24F8"/>
    <w:rsid w:val="00DD0A13"/>
    <w:rsid w:val="00DD6341"/>
    <w:rsid w:val="00DE0EE8"/>
    <w:rsid w:val="00DE2CCD"/>
    <w:rsid w:val="00DE56AA"/>
    <w:rsid w:val="00DF5E44"/>
    <w:rsid w:val="00DF6AC3"/>
    <w:rsid w:val="00E07CCF"/>
    <w:rsid w:val="00E11E09"/>
    <w:rsid w:val="00E14AB9"/>
    <w:rsid w:val="00E229D2"/>
    <w:rsid w:val="00E25B74"/>
    <w:rsid w:val="00E25B7C"/>
    <w:rsid w:val="00E34DA4"/>
    <w:rsid w:val="00E37CE0"/>
    <w:rsid w:val="00E41117"/>
    <w:rsid w:val="00E44494"/>
    <w:rsid w:val="00E54D4E"/>
    <w:rsid w:val="00E565D9"/>
    <w:rsid w:val="00E571A4"/>
    <w:rsid w:val="00E61154"/>
    <w:rsid w:val="00E6258F"/>
    <w:rsid w:val="00E64B23"/>
    <w:rsid w:val="00E6704C"/>
    <w:rsid w:val="00E67F16"/>
    <w:rsid w:val="00E816DF"/>
    <w:rsid w:val="00E82208"/>
    <w:rsid w:val="00E83C5E"/>
    <w:rsid w:val="00E84AB0"/>
    <w:rsid w:val="00E86C3E"/>
    <w:rsid w:val="00E87F95"/>
    <w:rsid w:val="00E94FCF"/>
    <w:rsid w:val="00EA2C69"/>
    <w:rsid w:val="00EC0B78"/>
    <w:rsid w:val="00EC3D97"/>
    <w:rsid w:val="00EC5FC4"/>
    <w:rsid w:val="00ED081B"/>
    <w:rsid w:val="00ED2926"/>
    <w:rsid w:val="00ED31ED"/>
    <w:rsid w:val="00ED40C5"/>
    <w:rsid w:val="00ED6028"/>
    <w:rsid w:val="00ED7E3A"/>
    <w:rsid w:val="00EE0B27"/>
    <w:rsid w:val="00EE1D92"/>
    <w:rsid w:val="00EE5C63"/>
    <w:rsid w:val="00EE6308"/>
    <w:rsid w:val="00EF00DF"/>
    <w:rsid w:val="00EF2F56"/>
    <w:rsid w:val="00EF5013"/>
    <w:rsid w:val="00EF7644"/>
    <w:rsid w:val="00F00C2F"/>
    <w:rsid w:val="00F00E8B"/>
    <w:rsid w:val="00F05D5D"/>
    <w:rsid w:val="00F0602E"/>
    <w:rsid w:val="00F07203"/>
    <w:rsid w:val="00F11A51"/>
    <w:rsid w:val="00F179C5"/>
    <w:rsid w:val="00F22307"/>
    <w:rsid w:val="00F22BAA"/>
    <w:rsid w:val="00F2458A"/>
    <w:rsid w:val="00F24720"/>
    <w:rsid w:val="00F377BF"/>
    <w:rsid w:val="00F4102B"/>
    <w:rsid w:val="00F5116C"/>
    <w:rsid w:val="00F51485"/>
    <w:rsid w:val="00F515CD"/>
    <w:rsid w:val="00F5190C"/>
    <w:rsid w:val="00F56084"/>
    <w:rsid w:val="00F61708"/>
    <w:rsid w:val="00F63FE5"/>
    <w:rsid w:val="00F64156"/>
    <w:rsid w:val="00F649F1"/>
    <w:rsid w:val="00F67F73"/>
    <w:rsid w:val="00F728F3"/>
    <w:rsid w:val="00F804B3"/>
    <w:rsid w:val="00F82720"/>
    <w:rsid w:val="00F841CB"/>
    <w:rsid w:val="00F90265"/>
    <w:rsid w:val="00F93A82"/>
    <w:rsid w:val="00F940AC"/>
    <w:rsid w:val="00FA05DC"/>
    <w:rsid w:val="00FA1248"/>
    <w:rsid w:val="00FA4044"/>
    <w:rsid w:val="00FA6586"/>
    <w:rsid w:val="00FB2FD1"/>
    <w:rsid w:val="00FB6D76"/>
    <w:rsid w:val="00FC1F62"/>
    <w:rsid w:val="00FE08CD"/>
    <w:rsid w:val="00FE4B11"/>
    <w:rsid w:val="00FF391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8FD52B"/>
  <w15:docId w15:val="{10296F52-0A13-40C9-B702-A308C512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217"/>
    <w:rPr>
      <w:color w:val="0000FF" w:themeColor="hyperlink"/>
      <w:u w:val="single"/>
    </w:rPr>
  </w:style>
  <w:style w:type="paragraph" w:customStyle="1" w:styleId="Default">
    <w:name w:val="Default"/>
    <w:rsid w:val="002A4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lack10px">
    <w:name w:val="black10px"/>
    <w:basedOn w:val="Normal"/>
    <w:rsid w:val="00673D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rsid w:val="00616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6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05"/>
  </w:style>
  <w:style w:type="paragraph" w:styleId="BalloonText">
    <w:name w:val="Balloon Text"/>
    <w:basedOn w:val="Normal"/>
    <w:link w:val="BalloonTextChar"/>
    <w:uiPriority w:val="99"/>
    <w:semiHidden/>
    <w:unhideWhenUsed/>
    <w:rsid w:val="002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91A"/>
    <w:pPr>
      <w:ind w:left="720"/>
      <w:contextualSpacing/>
    </w:pPr>
  </w:style>
  <w:style w:type="paragraph" w:customStyle="1" w:styleId="left">
    <w:name w:val="left"/>
    <w:basedOn w:val="Normal"/>
    <w:rsid w:val="00F22BA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59"/>
    <w:rsid w:val="00D342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5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2551"/>
    <w:rPr>
      <w:i/>
      <w:iCs/>
    </w:rPr>
  </w:style>
  <w:style w:type="paragraph" w:styleId="Title">
    <w:name w:val="Title"/>
    <w:basedOn w:val="Normal"/>
    <w:link w:val="TitleChar"/>
    <w:qFormat/>
    <w:rsid w:val="00BD7A7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D7A7D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E1D92"/>
    <w:rPr>
      <w:b/>
      <w:bCs/>
    </w:rPr>
  </w:style>
  <w:style w:type="paragraph" w:styleId="BodyText">
    <w:name w:val="Body Text"/>
    <w:basedOn w:val="Normal"/>
    <w:link w:val="BodyTextChar"/>
    <w:rsid w:val="00204A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04ACB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1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32333">
                          <w:marLeft w:val="2625"/>
                          <w:marRight w:val="22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07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21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3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r@health.usf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D57791E0E3A48BED70FD7065F3F46" ma:contentTypeVersion="1" ma:contentTypeDescription="Create a new document." ma:contentTypeScope="" ma:versionID="55d9e20df0df3db326df76979b8a4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e980ee066f863fb76c79a957ee5c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A176-938C-4974-8219-A0893A5DC3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DC032D-3757-44F8-BDDD-4552E9C7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89CCDF-015B-47F2-B88C-7B3772471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1F239-B749-4D5F-8DE0-BB2440EC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Coleman, Sherry D.</cp:lastModifiedBy>
  <cp:revision>2</cp:revision>
  <cp:lastPrinted>2012-02-06T19:51:00Z</cp:lastPrinted>
  <dcterms:created xsi:type="dcterms:W3CDTF">2021-09-03T16:14:00Z</dcterms:created>
  <dcterms:modified xsi:type="dcterms:W3CDTF">2021-09-03T16:14:00Z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0x0101001F7D57791E0E3A48BED70FD7065F3F46</vt:lpwstr>
  </property>
</Properties>
</file>